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2C49C">
      <w:pPr>
        <w:pStyle w:val="17"/>
        <w:keepNext/>
        <w:keepLines/>
        <w:pageBreakBefore w:val="0"/>
        <w:widowControl w:val="0"/>
        <w:kinsoku/>
        <w:wordWrap/>
        <w:overflowPunct/>
        <w:topLinePunct w:val="0"/>
        <w:autoSpaceDE/>
        <w:autoSpaceDN/>
        <w:bidi w:val="0"/>
        <w:adjustRightInd/>
        <w:snapToGrid/>
        <w:spacing w:before="0" w:after="0" w:line="440" w:lineRule="exact"/>
        <w:ind w:right="0"/>
        <w:jc w:val="center"/>
        <w:textAlignment w:val="auto"/>
        <w:rPr>
          <w:rFonts w:hint="eastAsia" w:ascii="仿宋_GB2312" w:hAnsi="仿宋_GB2312" w:eastAsia="仿宋_GB2312" w:cs="仿宋_GB2312"/>
          <w:b/>
          <w:bCs/>
          <w:kern w:val="2"/>
          <w:sz w:val="32"/>
          <w:szCs w:val="32"/>
          <w:lang w:val="en-US" w:eastAsia="zh-CN" w:bidi="ar-SA"/>
        </w:rPr>
      </w:pPr>
    </w:p>
    <w:p w14:paraId="0AD27DB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项目预算（人民币）：18万元</w:t>
      </w:r>
    </w:p>
    <w:p w14:paraId="547BB43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最高限价（人民币）：18万元</w:t>
      </w:r>
    </w:p>
    <w:p w14:paraId="5046A579">
      <w:pPr>
        <w:pStyle w:val="3"/>
        <w:keepNext/>
        <w:keepLines/>
        <w:pageBreakBefore w:val="0"/>
        <w:widowControl w:val="0"/>
        <w:kinsoku/>
        <w:wordWrap/>
        <w:overflowPunct/>
        <w:topLinePunct w:val="0"/>
        <w:autoSpaceDE/>
        <w:autoSpaceDN/>
        <w:bidi w:val="0"/>
        <w:adjustRightInd/>
        <w:rPr>
          <w:lang w:val="en-US" w:eastAsia="zh-CN"/>
        </w:rPr>
      </w:pPr>
    </w:p>
    <w:p w14:paraId="54C95F1A">
      <w:pPr>
        <w:pStyle w:val="17"/>
        <w:keepNext/>
        <w:keepLines/>
        <w:pageBreakBefore w:val="0"/>
        <w:widowControl w:val="0"/>
        <w:kinsoku/>
        <w:wordWrap/>
        <w:overflowPunct/>
        <w:topLinePunct w:val="0"/>
        <w:autoSpaceDE/>
        <w:autoSpaceDN/>
        <w:bidi w:val="0"/>
        <w:adjustRightInd/>
        <w:snapToGrid/>
        <w:spacing w:before="0" w:after="0" w:line="440" w:lineRule="exact"/>
        <w:ind w:right="0"/>
        <w:jc w:val="center"/>
        <w:textAlignment w:val="auto"/>
        <w:rPr>
          <w:rFonts w:hint="eastAsia" w:ascii="仿宋_GB2312" w:hAnsi="仿宋_GB2312" w:eastAsia="仿宋_GB2312" w:cs="仿宋_GB2312"/>
          <w:b/>
          <w:bCs/>
          <w:color w:val="auto"/>
          <w:kern w:val="2"/>
          <w:sz w:val="36"/>
          <w:szCs w:val="36"/>
          <w:highlight w:val="none"/>
          <w:lang w:val="en-US" w:eastAsia="zh-CN" w:bidi="ar-SA"/>
        </w:rPr>
      </w:pPr>
      <w:r>
        <w:rPr>
          <w:rFonts w:hint="eastAsia" w:ascii="仿宋_GB2312" w:hAnsi="仿宋_GB2312" w:eastAsia="仿宋_GB2312" w:cs="仿宋_GB2312"/>
          <w:b/>
          <w:bCs/>
          <w:color w:val="auto"/>
          <w:kern w:val="2"/>
          <w:sz w:val="36"/>
          <w:szCs w:val="36"/>
          <w:highlight w:val="none"/>
          <w:lang w:val="en-US" w:eastAsia="zh-CN" w:bidi="ar-SA"/>
        </w:rPr>
        <w:t>马鞍山市中医院人事档案审核服务</w:t>
      </w:r>
    </w:p>
    <w:p w14:paraId="0A84C6A9">
      <w:pPr>
        <w:keepNext/>
        <w:keepLines/>
        <w:pageBreakBefore w:val="0"/>
        <w:widowControl w:val="0"/>
        <w:kinsoku/>
        <w:wordWrap/>
        <w:overflowPunct/>
        <w:topLinePunct w:val="0"/>
        <w:autoSpaceDE/>
        <w:autoSpaceDN/>
        <w:bidi w:val="0"/>
        <w:adjustRightInd/>
        <w:spacing w:line="460" w:lineRule="exact"/>
        <w:jc w:val="center"/>
        <w:outlineLvl w:val="0"/>
        <w:rPr>
          <w:rFonts w:hint="eastAsia" w:ascii="仿宋_GB2312" w:hAnsi="仿宋_GB2312" w:eastAsia="仿宋_GB2312" w:cs="仿宋_GB2312"/>
          <w:b/>
          <w:bCs/>
          <w:color w:val="auto"/>
          <w:kern w:val="2"/>
          <w:sz w:val="32"/>
          <w:szCs w:val="32"/>
          <w:highlight w:val="yellow"/>
          <w:lang w:val="en-US" w:eastAsia="zh-CN" w:bidi="ar-SA"/>
        </w:rPr>
      </w:pPr>
      <w:r>
        <w:rPr>
          <w:rFonts w:hint="eastAsia" w:ascii="仿宋_GB2312" w:hAnsi="仿宋_GB2312" w:eastAsia="仿宋_GB2312" w:cs="仿宋_GB2312"/>
          <w:b/>
          <w:bCs/>
          <w:color w:val="auto"/>
          <w:kern w:val="2"/>
          <w:sz w:val="32"/>
          <w:szCs w:val="32"/>
          <w:highlight w:val="yellow"/>
          <w:lang w:val="en-US" w:eastAsia="zh-CN" w:bidi="ar-SA"/>
        </w:rPr>
        <w:t>（本次公示的采购需求为初步需求，具体以采购文件为准）</w:t>
      </w:r>
    </w:p>
    <w:p w14:paraId="72508B9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一、采购清单</w:t>
      </w:r>
    </w:p>
    <w:tbl>
      <w:tblPr>
        <w:tblStyle w:val="1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3"/>
        <w:gridCol w:w="963"/>
        <w:gridCol w:w="963"/>
      </w:tblGrid>
      <w:tr w14:paraId="7D15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auto"/>
            <w:noWrap w:val="0"/>
            <w:vAlign w:val="center"/>
          </w:tcPr>
          <w:p w14:paraId="196839B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kern w:val="0"/>
                <w:sz w:val="28"/>
                <w:szCs w:val="28"/>
                <w:highlight w:val="none"/>
                <w:lang w:bidi="ar"/>
              </w:rPr>
              <w:t>服务名称（标的名称）</w:t>
            </w:r>
          </w:p>
        </w:tc>
        <w:tc>
          <w:tcPr>
            <w:tcW w:w="0" w:type="auto"/>
            <w:shd w:val="clear" w:color="auto" w:fill="auto"/>
            <w:noWrap w:val="0"/>
            <w:vAlign w:val="center"/>
          </w:tcPr>
          <w:p w14:paraId="27EEC87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kern w:val="0"/>
                <w:sz w:val="28"/>
                <w:szCs w:val="28"/>
                <w:highlight w:val="none"/>
                <w:lang w:bidi="ar"/>
              </w:rPr>
              <w:t>数量</w:t>
            </w:r>
          </w:p>
        </w:tc>
        <w:tc>
          <w:tcPr>
            <w:tcW w:w="963" w:type="dxa"/>
            <w:shd w:val="clear" w:color="auto" w:fill="auto"/>
            <w:noWrap w:val="0"/>
            <w:vAlign w:val="center"/>
          </w:tcPr>
          <w:p w14:paraId="2FA09A4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kern w:val="0"/>
                <w:sz w:val="28"/>
                <w:szCs w:val="28"/>
                <w:highlight w:val="none"/>
                <w:lang w:bidi="ar"/>
              </w:rPr>
              <w:t>单位</w:t>
            </w:r>
          </w:p>
        </w:tc>
      </w:tr>
      <w:tr w14:paraId="5BE0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93" w:type="dxa"/>
            <w:shd w:val="clear" w:color="auto" w:fill="auto"/>
            <w:noWrap w:val="0"/>
            <w:vAlign w:val="center"/>
          </w:tcPr>
          <w:p w14:paraId="0D8D3E9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马鞍山市</w:t>
            </w:r>
            <w:r>
              <w:rPr>
                <w:rFonts w:hint="eastAsia" w:ascii="仿宋_GB2312" w:hAnsi="仿宋_GB2312" w:eastAsia="仿宋_GB2312" w:cs="仿宋_GB2312"/>
                <w:color w:val="auto"/>
                <w:sz w:val="28"/>
                <w:szCs w:val="28"/>
                <w:highlight w:val="none"/>
                <w:lang w:val="en-US" w:eastAsia="zh-CN"/>
              </w:rPr>
              <w:t>中医院</w:t>
            </w:r>
            <w:r>
              <w:rPr>
                <w:rFonts w:hint="eastAsia" w:ascii="仿宋_GB2312" w:hAnsi="仿宋_GB2312" w:eastAsia="仿宋_GB2312" w:cs="仿宋_GB2312"/>
                <w:color w:val="auto"/>
                <w:kern w:val="2"/>
                <w:sz w:val="28"/>
                <w:szCs w:val="28"/>
                <w:highlight w:val="none"/>
                <w:lang w:val="en-US" w:eastAsia="zh-CN" w:bidi="ar-SA"/>
              </w:rPr>
              <w:t>人事档案审核服务</w:t>
            </w:r>
          </w:p>
        </w:tc>
        <w:tc>
          <w:tcPr>
            <w:tcW w:w="963" w:type="dxa"/>
            <w:shd w:val="clear" w:color="auto" w:fill="auto"/>
            <w:noWrap w:val="0"/>
            <w:vAlign w:val="center"/>
          </w:tcPr>
          <w:p w14:paraId="141B36C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p>
        </w:tc>
        <w:tc>
          <w:tcPr>
            <w:tcW w:w="963" w:type="dxa"/>
            <w:shd w:val="clear" w:color="auto" w:fill="auto"/>
            <w:noWrap w:val="0"/>
            <w:vAlign w:val="center"/>
          </w:tcPr>
          <w:p w14:paraId="3FE6DF5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项</w:t>
            </w:r>
          </w:p>
        </w:tc>
      </w:tr>
    </w:tbl>
    <w:p w14:paraId="7BF8D206">
      <w:pPr>
        <w:pStyle w:val="2"/>
        <w:keepNext/>
        <w:keepLines/>
        <w:pageBreakBefore w:val="0"/>
        <w:widowControl w:val="0"/>
        <w:numPr>
          <w:numId w:val="0"/>
        </w:numPr>
        <w:kinsoku/>
        <w:wordWrap/>
        <w:overflowPunct/>
        <w:topLinePunct w:val="0"/>
        <w:autoSpaceDE/>
        <w:autoSpaceDN/>
        <w:bidi w:val="0"/>
        <w:adjustRightInd/>
        <w:textAlignment w:val="auto"/>
        <w:rPr>
          <w:rFonts w:hint="default"/>
          <w:lang w:val="en-US" w:eastAsia="zh-CN"/>
        </w:rPr>
      </w:pPr>
    </w:p>
    <w:p w14:paraId="2C432F5B">
      <w:pPr>
        <w:keepNext/>
        <w:keepLines/>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kern w:val="2"/>
          <w:sz w:val="28"/>
          <w:szCs w:val="28"/>
          <w:lang w:val="en-US" w:eastAsia="zh-CN" w:bidi="ar-SA"/>
        </w:rPr>
        <w:t>二、</w:t>
      </w:r>
      <w:r>
        <w:rPr>
          <w:rFonts w:hint="eastAsia" w:ascii="仿宋_GB2312" w:hAnsi="仿宋_GB2312" w:eastAsia="仿宋_GB2312" w:cs="仿宋_GB2312"/>
          <w:b/>
          <w:bCs/>
          <w:color w:val="auto"/>
          <w:sz w:val="28"/>
          <w:szCs w:val="28"/>
          <w:highlight w:val="none"/>
          <w:lang w:val="en-US" w:eastAsia="zh-CN"/>
        </w:rPr>
        <w:t>服务内容及要求</w:t>
      </w:r>
    </w:p>
    <w:p w14:paraId="06615312">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（一）服务内容</w:t>
      </w:r>
    </w:p>
    <w:tbl>
      <w:tblPr>
        <w:tblStyle w:val="18"/>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16"/>
        <w:gridCol w:w="994"/>
        <w:gridCol w:w="1456"/>
        <w:gridCol w:w="1456"/>
      </w:tblGrid>
      <w:tr w14:paraId="74CF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616" w:type="dxa"/>
            <w:tcBorders>
              <w:top w:val="single" w:color="000000" w:sz="4" w:space="0"/>
              <w:left w:val="single" w:color="000000" w:sz="4" w:space="0"/>
              <w:bottom w:val="single" w:color="000000" w:sz="4" w:space="0"/>
              <w:right w:val="single" w:color="000000" w:sz="4" w:space="0"/>
            </w:tcBorders>
            <w:noWrap w:val="0"/>
            <w:vAlign w:val="center"/>
          </w:tcPr>
          <w:p w14:paraId="3E46A51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服务内容</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2B08501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D7F8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预估数量</w:t>
            </w:r>
          </w:p>
          <w:p w14:paraId="5D52F9DD">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（份）</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24FDDDD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基准单价</w:t>
            </w:r>
          </w:p>
          <w:p w14:paraId="7CEC49D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lang w:val="en-US" w:eastAsia="zh-CN"/>
              </w:rPr>
              <w:t>（元）</w:t>
            </w:r>
          </w:p>
        </w:tc>
      </w:tr>
      <w:tr w14:paraId="1AA4B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16" w:type="dxa"/>
            <w:tcBorders>
              <w:top w:val="single" w:color="000000" w:sz="4" w:space="0"/>
              <w:left w:val="single" w:color="000000" w:sz="4" w:space="0"/>
              <w:bottom w:val="single" w:color="000000" w:sz="4" w:space="0"/>
              <w:right w:val="single" w:color="000000" w:sz="4" w:space="0"/>
            </w:tcBorders>
            <w:noWrap w:val="0"/>
            <w:vAlign w:val="center"/>
          </w:tcPr>
          <w:p w14:paraId="5197835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对我院约400名编内、编外人员的人事档案开展专项整理—完成材料收集鉴别、分类装盒归档、“三龄两历一身份”专审、并同步建立纸质及电子目录与电子扫描件。</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7899898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份</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C98F71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2A52730E">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450</w:t>
            </w:r>
          </w:p>
        </w:tc>
      </w:tr>
    </w:tbl>
    <w:p w14:paraId="44413D6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b/>
          <w:bCs/>
          <w:color w:val="FF0000"/>
          <w:sz w:val="28"/>
          <w:szCs w:val="28"/>
          <w:highlight w:val="none"/>
          <w:lang w:val="en-US" w:eastAsia="zh-CN"/>
        </w:rPr>
        <w:t>备注：本项目人事档案审核数量为预估数量，最终结算以实际数量*单价=总金额，据实结算。</w:t>
      </w:r>
      <w:bookmarkStart w:id="5" w:name="_GoBack"/>
      <w:bookmarkEnd w:id="5"/>
    </w:p>
    <w:p w14:paraId="6E9A92FF">
      <w:pPr>
        <w:keepNext/>
        <w:keepLines/>
        <w:pageBreakBefore w:val="0"/>
        <w:widowControl w:val="0"/>
        <w:kinsoku/>
        <w:wordWrap/>
        <w:overflowPunct/>
        <w:topLinePunct w:val="0"/>
        <w:autoSpaceDE/>
        <w:autoSpaceDN/>
        <w:bidi w:val="0"/>
        <w:adjustRightInd/>
        <w:snapToGrid w:val="0"/>
        <w:spacing w:line="480" w:lineRule="exact"/>
        <w:ind w:right="0" w:rightChars="0" w:firstLine="560" w:firstLineChars="200"/>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（二）服务项目概况</w:t>
      </w:r>
    </w:p>
    <w:p w14:paraId="580F2714">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bookmarkStart w:id="0" w:name="OLE_LINK2"/>
      <w:bookmarkStart w:id="1" w:name="OLE_LINK1"/>
      <w:r>
        <w:rPr>
          <w:rFonts w:hint="default" w:ascii="仿宋_GB2312" w:hAnsi="仿宋_GB2312" w:eastAsia="仿宋_GB2312" w:cs="仿宋_GB2312"/>
          <w:color w:val="auto"/>
          <w:kern w:val="2"/>
          <w:sz w:val="28"/>
          <w:szCs w:val="28"/>
          <w:highlight w:val="none"/>
          <w:lang w:val="en-US" w:eastAsia="zh-CN" w:bidi="ar-SA"/>
        </w:rPr>
        <w:t>为</w:t>
      </w:r>
      <w:r>
        <w:rPr>
          <w:rFonts w:hint="eastAsia" w:ascii="仿宋_GB2312" w:hAnsi="仿宋_GB2312" w:eastAsia="仿宋_GB2312" w:cs="仿宋_GB2312"/>
          <w:color w:val="auto"/>
          <w:kern w:val="2"/>
          <w:sz w:val="28"/>
          <w:szCs w:val="28"/>
          <w:highlight w:val="none"/>
          <w:lang w:val="en-US" w:eastAsia="zh-CN" w:bidi="ar-SA"/>
        </w:rPr>
        <w:t>进一步</w:t>
      </w:r>
      <w:r>
        <w:rPr>
          <w:rFonts w:hint="default" w:ascii="仿宋_GB2312" w:hAnsi="仿宋_GB2312" w:eastAsia="仿宋_GB2312" w:cs="仿宋_GB2312"/>
          <w:color w:val="auto"/>
          <w:kern w:val="2"/>
          <w:sz w:val="28"/>
          <w:szCs w:val="28"/>
          <w:highlight w:val="none"/>
          <w:lang w:val="en-US" w:eastAsia="zh-CN" w:bidi="ar-SA"/>
        </w:rPr>
        <w:t>推进我院人事档案标准化、规范化建设，保障档案资料完整与安全，</w:t>
      </w:r>
      <w:bookmarkEnd w:id="0"/>
      <w:bookmarkEnd w:id="1"/>
      <w:r>
        <w:rPr>
          <w:rFonts w:hint="eastAsia" w:ascii="仿宋_GB2312" w:hAnsi="仿宋_GB2312" w:eastAsia="仿宋_GB2312" w:cs="仿宋_GB2312"/>
          <w:color w:val="auto"/>
          <w:kern w:val="2"/>
          <w:sz w:val="28"/>
          <w:szCs w:val="28"/>
          <w:highlight w:val="none"/>
          <w:lang w:val="en-US" w:eastAsia="zh-CN" w:bidi="ar-SA"/>
        </w:rPr>
        <w:t>同时鉴于人事档案专项整理任务的专业性和重要性等原因，拟参照同行做法，通过院内竞争性磋商方式确定一名供应商对我院人事档案开展专项整理、审核服务。</w:t>
      </w:r>
    </w:p>
    <w:p w14:paraId="7A32E58F">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（三）服务依据标准</w:t>
      </w:r>
    </w:p>
    <w:p w14:paraId="3D979BD7">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本项目所有服务工作须严格遵照以下法律法规及行业标准执行，新标准出台后自动适用最新规范：</w:t>
      </w:r>
    </w:p>
    <w:p w14:paraId="4B85BAA9">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1、《中华人民共和国档案法》</w:t>
      </w:r>
    </w:p>
    <w:p w14:paraId="51C1A089">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2、《干部人事档案工作条例》</w:t>
      </w:r>
    </w:p>
    <w:p w14:paraId="3095BCE4">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3、《干部人事档案材料收集归档规定》</w:t>
      </w:r>
    </w:p>
    <w:p w14:paraId="3C0C45D2">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4、《干部人事档案专项审核工作细则》</w:t>
      </w:r>
    </w:p>
    <w:p w14:paraId="75BF4F87">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5、其他档案相关法律法规</w:t>
      </w:r>
    </w:p>
    <w:p w14:paraId="1563F614">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center"/>
        <w:textAlignment w:val="auto"/>
        <w:rPr>
          <w:rFonts w:hint="default" w:ascii="仿宋_GB2312" w:hAnsi="仿宋_GB2312" w:eastAsia="仿宋_GB2312" w:cs="仿宋_GB2312"/>
          <w:color w:val="auto"/>
          <w:kern w:val="2"/>
          <w:sz w:val="28"/>
          <w:szCs w:val="28"/>
          <w:highlight w:val="none"/>
          <w:lang w:val="en-US" w:eastAsia="zh-CN" w:bidi="ar-SA"/>
        </w:rPr>
      </w:pPr>
      <w:bookmarkStart w:id="2" w:name="OLE_LINK4"/>
      <w:r>
        <w:rPr>
          <w:rFonts w:hint="eastAsia" w:ascii="仿宋_GB2312" w:hAnsi="仿宋_GB2312" w:eastAsia="仿宋_GB2312" w:cs="仿宋_GB2312"/>
          <w:color w:val="auto"/>
          <w:kern w:val="2"/>
          <w:sz w:val="28"/>
          <w:szCs w:val="28"/>
          <w:highlight w:val="none"/>
          <w:lang w:val="en-US" w:eastAsia="zh-CN" w:bidi="ar-SA"/>
        </w:rPr>
        <w:t>（四）服务要求</w:t>
      </w:r>
    </w:p>
    <w:p w14:paraId="1D35231A">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1、供应商须具备档案整理或档案数字化加工相关项目业绩，熟悉干部人事档案整理规范，无档案泄密、违约损毁档案等不良履约记录。</w:t>
      </w:r>
    </w:p>
    <w:p w14:paraId="237B8AA4">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进场作业人员应当具备档案专业知识和专业技能，并经过干部人事档案管理专项培训，熟悉人事档案专项审核政策标准，熟练掌握“三龄两历一身份”核查流程；所有进场人员须为中国公民，提供身份证、无犯罪记录证明，进场前完成备案。</w:t>
      </w:r>
    </w:p>
    <w:p w14:paraId="506B5968">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b/>
          <w:bCs/>
          <w:color w:val="FF0000"/>
          <w:kern w:val="2"/>
          <w:sz w:val="28"/>
          <w:szCs w:val="28"/>
          <w:highlight w:val="yellow"/>
          <w:lang w:val="en-US" w:eastAsia="zh-CN" w:bidi="ar-SA"/>
        </w:rPr>
      </w:pPr>
      <w:r>
        <w:rPr>
          <w:rFonts w:hint="eastAsia" w:ascii="仿宋_GB2312" w:hAnsi="仿宋_GB2312" w:eastAsia="仿宋_GB2312" w:cs="仿宋_GB2312"/>
          <w:color w:val="auto"/>
          <w:kern w:val="2"/>
          <w:sz w:val="28"/>
          <w:szCs w:val="28"/>
          <w:highlight w:val="none"/>
          <w:lang w:val="en-US" w:eastAsia="zh-CN" w:bidi="ar-SA"/>
        </w:rPr>
        <w:t>3、</w:t>
      </w:r>
      <w:r>
        <w:rPr>
          <w:rFonts w:hint="eastAsia" w:ascii="仿宋_GB2312" w:hAnsi="仿宋_GB2312" w:eastAsia="仿宋_GB2312" w:cs="仿宋_GB2312"/>
          <w:b/>
          <w:bCs/>
          <w:color w:val="auto"/>
          <w:kern w:val="2"/>
          <w:sz w:val="28"/>
          <w:szCs w:val="28"/>
          <w:highlight w:val="yellow"/>
          <w:lang w:val="en-US" w:eastAsia="zh-CN" w:bidi="ar-SA"/>
        </w:rPr>
        <w:t>团队中需配备项目负责人1名，取得档案专业中级及以上资格</w:t>
      </w:r>
      <w:r>
        <w:rPr>
          <w:rFonts w:hint="eastAsia" w:ascii="仿宋_GB2312" w:hAnsi="仿宋_GB2312" w:eastAsia="仿宋_GB2312" w:cs="仿宋_GB2312"/>
          <w:color w:val="auto"/>
          <w:kern w:val="2"/>
          <w:sz w:val="28"/>
          <w:szCs w:val="28"/>
          <w:highlight w:val="yellow"/>
          <w:lang w:val="en-US" w:eastAsia="zh-CN" w:bidi="ar-SA"/>
        </w:rPr>
        <w:t>（</w:t>
      </w:r>
      <w:r>
        <w:rPr>
          <w:rFonts w:hint="eastAsia" w:ascii="仿宋_GB2312" w:hAnsi="仿宋_GB2312" w:eastAsia="仿宋_GB2312" w:cs="仿宋_GB2312"/>
          <w:b/>
          <w:bCs/>
          <w:color w:val="FF0000"/>
          <w:kern w:val="2"/>
          <w:sz w:val="28"/>
          <w:szCs w:val="28"/>
          <w:highlight w:val="yellow"/>
          <w:lang w:val="en-US" w:eastAsia="zh-CN" w:bidi="ar-SA"/>
        </w:rPr>
        <w:t>响应文件中须提供项目负责人证书扫描件，且符合以上要求，否</w:t>
      </w:r>
    </w:p>
    <w:p w14:paraId="308C7058">
      <w:pPr>
        <w:keepNext/>
        <w:keepLines/>
        <w:pageBreakBefore w:val="0"/>
        <w:widowControl w:val="0"/>
        <w:kinsoku/>
        <w:wordWrap/>
        <w:overflowPunct/>
        <w:topLinePunct w:val="0"/>
        <w:autoSpaceDE/>
        <w:autoSpaceDN/>
        <w:bidi w:val="0"/>
        <w:adjustRightInd/>
        <w:snapToGrid w:val="0"/>
        <w:spacing w:line="480" w:lineRule="exact"/>
        <w:ind w:right="0" w:rightChars="0"/>
        <w:jc w:val="left"/>
        <w:textAlignment w:val="auto"/>
        <w:rPr>
          <w:rFonts w:hint="eastAsia" w:ascii="仿宋_GB2312" w:hAnsi="仿宋_GB2312" w:eastAsia="仿宋_GB2312" w:cs="仿宋_GB2312"/>
          <w:color w:val="auto"/>
          <w:kern w:val="2"/>
          <w:sz w:val="28"/>
          <w:szCs w:val="28"/>
          <w:highlight w:val="yellow"/>
          <w:lang w:val="en-US" w:eastAsia="zh-CN" w:bidi="ar-SA"/>
        </w:rPr>
      </w:pPr>
      <w:r>
        <w:rPr>
          <w:rFonts w:hint="eastAsia" w:ascii="仿宋_GB2312" w:hAnsi="仿宋_GB2312" w:eastAsia="仿宋_GB2312" w:cs="仿宋_GB2312"/>
          <w:b/>
          <w:bCs/>
          <w:color w:val="FF0000"/>
          <w:kern w:val="2"/>
          <w:sz w:val="28"/>
          <w:szCs w:val="28"/>
          <w:highlight w:val="yellow"/>
          <w:lang w:val="en-US" w:eastAsia="zh-CN" w:bidi="ar-SA"/>
        </w:rPr>
        <w:t>则视为采购内容及总体要求未响应。响应文件中提供供应商（2026年1月&lt;含&gt;以来任意1个月）为项目负责人缴纳社保的证明材料，证明材料形式详见供应商须知前附表，否则视为采购内容及总体要求未响应</w:t>
      </w:r>
      <w:r>
        <w:rPr>
          <w:rFonts w:hint="eastAsia" w:ascii="仿宋_GB2312" w:hAnsi="仿宋_GB2312" w:eastAsia="仿宋_GB2312" w:cs="仿宋_GB2312"/>
          <w:color w:val="auto"/>
          <w:kern w:val="2"/>
          <w:sz w:val="28"/>
          <w:szCs w:val="28"/>
          <w:highlight w:val="yellow"/>
          <w:lang w:val="en-US" w:eastAsia="zh-CN" w:bidi="ar-SA"/>
        </w:rPr>
        <w:t>）。</w:t>
      </w:r>
    </w:p>
    <w:p w14:paraId="077FD44D">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4、项目负责人主要负责沟通协调，全程统筹项目实施，</w:t>
      </w:r>
      <w:r>
        <w:rPr>
          <w:rFonts w:hint="eastAsia" w:ascii="仿宋_GB2312" w:hAnsi="仿宋_GB2312" w:eastAsia="仿宋_GB2312" w:cs="仿宋_GB2312"/>
          <w:b/>
          <w:bCs/>
          <w:color w:val="auto"/>
          <w:kern w:val="2"/>
          <w:sz w:val="28"/>
          <w:szCs w:val="28"/>
          <w:highlight w:val="none"/>
          <w:lang w:val="en-US" w:eastAsia="zh-CN" w:bidi="ar-SA"/>
        </w:rPr>
        <w:t>提供5×24小时咨询服务</w:t>
      </w:r>
      <w:r>
        <w:rPr>
          <w:rFonts w:hint="eastAsia" w:ascii="仿宋_GB2312" w:hAnsi="仿宋_GB2312" w:eastAsia="仿宋_GB2312" w:cs="仿宋_GB2312"/>
          <w:color w:val="auto"/>
          <w:kern w:val="2"/>
          <w:sz w:val="28"/>
          <w:szCs w:val="28"/>
          <w:highlight w:val="none"/>
          <w:lang w:val="en-US" w:eastAsia="zh-CN" w:bidi="ar-SA"/>
        </w:rPr>
        <w:t>，接到采购人反馈问题后2小时内响应，24小时内提出问题处置方案。成交供应商须对进场作业人员开展保密岗前教育，与所有进场作业人员签订个人保密承诺书并提交至我院备案。</w:t>
      </w:r>
      <w:r>
        <w:rPr>
          <w:rFonts w:hint="eastAsia" w:ascii="仿宋_GB2312" w:hAnsi="仿宋_GB2312" w:eastAsia="仿宋_GB2312" w:cs="仿宋_GB2312"/>
          <w:b/>
          <w:bCs/>
          <w:color w:val="auto"/>
          <w:kern w:val="2"/>
          <w:sz w:val="28"/>
          <w:szCs w:val="28"/>
          <w:highlight w:val="none"/>
          <w:lang w:val="en-US" w:eastAsia="zh-CN" w:bidi="ar-SA"/>
        </w:rPr>
        <w:t>项目实施期间每个工作日至少安排3人长期驻场</w:t>
      </w:r>
      <w:r>
        <w:rPr>
          <w:rFonts w:hint="eastAsia" w:ascii="仿宋_GB2312" w:hAnsi="仿宋_GB2312" w:eastAsia="仿宋_GB2312" w:cs="仿宋_GB2312"/>
          <w:color w:val="auto"/>
          <w:kern w:val="2"/>
          <w:sz w:val="28"/>
          <w:szCs w:val="28"/>
          <w:highlight w:val="none"/>
          <w:lang w:val="en-US" w:eastAsia="zh-CN" w:bidi="ar-SA"/>
        </w:rPr>
        <w:t>，如遇紧急工作时可按采购人要求增派合适人手。项目全过程严格遵守《中华人民共和国档案法》《中华人民共和国保守国家秘密法》《干部人事档案工作条例》及有关安全保密规定。</w:t>
      </w:r>
    </w:p>
    <w:p w14:paraId="247F1A22">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成交供应商正式进场前须与我院签订正式保密协议。进场作业人员在整理过程中不得涂改、抽取、撤换、损毁档案材料；严禁私自摘抄、复印、拍照、录像、留存任何档案影像或文字副本。严守保密规定，档案不出我院指定</w:t>
      </w:r>
      <w:bookmarkStart w:id="3" w:name="OLE_LINK3"/>
      <w:r>
        <w:rPr>
          <w:rFonts w:hint="eastAsia" w:ascii="仿宋_GB2312" w:hAnsi="仿宋_GB2312" w:eastAsia="仿宋_GB2312" w:cs="仿宋_GB2312"/>
          <w:color w:val="auto"/>
          <w:kern w:val="2"/>
          <w:sz w:val="28"/>
          <w:szCs w:val="28"/>
          <w:highlight w:val="none"/>
          <w:lang w:val="en-US" w:eastAsia="zh-CN" w:bidi="ar-SA"/>
        </w:rPr>
        <w:t>作业场所</w:t>
      </w:r>
      <w:bookmarkEnd w:id="3"/>
      <w:r>
        <w:rPr>
          <w:rFonts w:hint="eastAsia" w:ascii="仿宋_GB2312" w:hAnsi="仿宋_GB2312" w:eastAsia="仿宋_GB2312" w:cs="仿宋_GB2312"/>
          <w:color w:val="auto"/>
          <w:kern w:val="2"/>
          <w:sz w:val="28"/>
          <w:szCs w:val="28"/>
          <w:highlight w:val="none"/>
          <w:lang w:val="en-US" w:eastAsia="zh-CN" w:bidi="ar-SA"/>
        </w:rPr>
        <w:t>；不将档案材料提供给无关人员查阅；不得将档案内容作为对外谈话资料；严禁携带档案文件、资料外出，带回家、探亲访友或出入公共场所。</w:t>
      </w:r>
    </w:p>
    <w:p w14:paraId="7D2D740F">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6、作业场所内的作业设备专物专用，严禁私自连接外网，严禁外接私人存储设备，非作业人员不得接触档案及数据。项目结束后彻底清除作业设备内所有档案数据，留存数据清除证明。</w:t>
      </w:r>
    </w:p>
    <w:p w14:paraId="27565800">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7、成交供应商</w:t>
      </w:r>
      <w:r>
        <w:rPr>
          <w:rFonts w:hint="default" w:ascii="仿宋_GB2312" w:hAnsi="仿宋_GB2312" w:eastAsia="仿宋_GB2312" w:cs="仿宋_GB2312"/>
          <w:color w:val="auto"/>
          <w:kern w:val="2"/>
          <w:sz w:val="28"/>
          <w:szCs w:val="28"/>
          <w:highlight w:val="none"/>
          <w:lang w:val="en-US" w:eastAsia="zh-CN" w:bidi="ar-SA"/>
        </w:rPr>
        <w:t>正式开展档案整理工作之前，需对</w:t>
      </w:r>
      <w:r>
        <w:rPr>
          <w:rFonts w:hint="eastAsia" w:ascii="仿宋_GB2312" w:hAnsi="仿宋_GB2312" w:eastAsia="仿宋_GB2312" w:cs="仿宋_GB2312"/>
          <w:color w:val="auto"/>
          <w:kern w:val="2"/>
          <w:sz w:val="28"/>
          <w:szCs w:val="28"/>
          <w:highlight w:val="none"/>
          <w:lang w:val="en-US" w:eastAsia="zh-CN" w:bidi="ar-SA"/>
        </w:rPr>
        <w:t>采购人</w:t>
      </w:r>
      <w:r>
        <w:rPr>
          <w:rFonts w:hint="default" w:ascii="仿宋_GB2312" w:hAnsi="仿宋_GB2312" w:eastAsia="仿宋_GB2312" w:cs="仿宋_GB2312"/>
          <w:color w:val="auto"/>
          <w:kern w:val="2"/>
          <w:sz w:val="28"/>
          <w:szCs w:val="28"/>
          <w:highlight w:val="none"/>
          <w:lang w:val="en-US" w:eastAsia="zh-CN" w:bidi="ar-SA"/>
        </w:rPr>
        <w:t>提供的干部人事档案材料进行全面梳理</w:t>
      </w:r>
      <w:r>
        <w:rPr>
          <w:rFonts w:hint="eastAsia" w:ascii="仿宋_GB2312" w:hAnsi="仿宋_GB2312" w:eastAsia="仿宋_GB2312" w:cs="仿宋_GB2312"/>
          <w:color w:val="auto"/>
          <w:kern w:val="2"/>
          <w:sz w:val="28"/>
          <w:szCs w:val="28"/>
          <w:highlight w:val="none"/>
          <w:lang w:val="en-US" w:eastAsia="zh-CN" w:bidi="ar-SA"/>
        </w:rPr>
        <w:t>；</w:t>
      </w:r>
      <w:r>
        <w:rPr>
          <w:rFonts w:hint="default" w:ascii="仿宋_GB2312" w:hAnsi="仿宋_GB2312" w:eastAsia="仿宋_GB2312" w:cs="仿宋_GB2312"/>
          <w:color w:val="auto"/>
          <w:kern w:val="2"/>
          <w:sz w:val="28"/>
          <w:szCs w:val="28"/>
          <w:highlight w:val="none"/>
          <w:lang w:val="en-US" w:eastAsia="zh-CN" w:bidi="ar-SA"/>
        </w:rPr>
        <w:t>档案材料应涵盖十大类内容，每类材料应齐全完整，如有</w:t>
      </w:r>
      <w:r>
        <w:rPr>
          <w:rFonts w:hint="eastAsia" w:ascii="仿宋_GB2312" w:hAnsi="仿宋_GB2312" w:eastAsia="仿宋_GB2312" w:cs="仿宋_GB2312"/>
          <w:color w:val="auto"/>
          <w:kern w:val="2"/>
          <w:sz w:val="28"/>
          <w:szCs w:val="28"/>
          <w:highlight w:val="none"/>
          <w:lang w:val="en-US" w:eastAsia="zh-CN" w:bidi="ar-SA"/>
        </w:rPr>
        <w:t>缺失，成交供应商</w:t>
      </w:r>
      <w:r>
        <w:rPr>
          <w:rFonts w:hint="default" w:ascii="仿宋_GB2312" w:hAnsi="仿宋_GB2312" w:eastAsia="仿宋_GB2312" w:cs="仿宋_GB2312"/>
          <w:color w:val="auto"/>
          <w:kern w:val="2"/>
          <w:sz w:val="28"/>
          <w:szCs w:val="28"/>
          <w:highlight w:val="none"/>
          <w:lang w:val="en-US" w:eastAsia="zh-CN" w:bidi="ar-SA"/>
        </w:rPr>
        <w:t>需及时告知</w:t>
      </w:r>
      <w:r>
        <w:rPr>
          <w:rFonts w:hint="eastAsia" w:ascii="仿宋_GB2312" w:hAnsi="仿宋_GB2312" w:eastAsia="仿宋_GB2312" w:cs="仿宋_GB2312"/>
          <w:color w:val="auto"/>
          <w:kern w:val="2"/>
          <w:sz w:val="28"/>
          <w:szCs w:val="28"/>
          <w:highlight w:val="none"/>
          <w:lang w:val="en-US" w:eastAsia="zh-CN" w:bidi="ar-SA"/>
        </w:rPr>
        <w:t>采购人</w:t>
      </w:r>
      <w:r>
        <w:rPr>
          <w:rFonts w:hint="default" w:ascii="仿宋_GB2312" w:hAnsi="仿宋_GB2312" w:eastAsia="仿宋_GB2312" w:cs="仿宋_GB2312"/>
          <w:color w:val="auto"/>
          <w:kern w:val="2"/>
          <w:sz w:val="28"/>
          <w:szCs w:val="28"/>
          <w:highlight w:val="none"/>
          <w:lang w:val="en-US" w:eastAsia="zh-CN" w:bidi="ar-SA"/>
        </w:rPr>
        <w:t>，</w:t>
      </w:r>
      <w:r>
        <w:rPr>
          <w:rFonts w:hint="eastAsia" w:ascii="仿宋_GB2312" w:hAnsi="仿宋_GB2312" w:eastAsia="仿宋_GB2312" w:cs="仿宋_GB2312"/>
          <w:color w:val="auto"/>
          <w:kern w:val="2"/>
          <w:sz w:val="28"/>
          <w:szCs w:val="28"/>
          <w:highlight w:val="none"/>
          <w:lang w:val="en-US" w:eastAsia="zh-CN" w:bidi="ar-SA"/>
        </w:rPr>
        <w:t>双方</w:t>
      </w:r>
      <w:r>
        <w:rPr>
          <w:rFonts w:hint="default" w:ascii="仿宋_GB2312" w:hAnsi="仿宋_GB2312" w:eastAsia="仿宋_GB2312" w:cs="仿宋_GB2312"/>
          <w:color w:val="auto"/>
          <w:kern w:val="2"/>
          <w:sz w:val="28"/>
          <w:szCs w:val="28"/>
          <w:highlight w:val="none"/>
          <w:lang w:val="en-US" w:eastAsia="zh-CN" w:bidi="ar-SA"/>
        </w:rPr>
        <w:t>进行补充收集</w:t>
      </w:r>
      <w:r>
        <w:rPr>
          <w:rFonts w:hint="eastAsia" w:ascii="仿宋_GB2312" w:hAnsi="仿宋_GB2312" w:eastAsia="仿宋_GB2312" w:cs="仿宋_GB2312"/>
          <w:color w:val="auto"/>
          <w:kern w:val="2"/>
          <w:sz w:val="28"/>
          <w:szCs w:val="28"/>
          <w:highlight w:val="none"/>
          <w:lang w:val="en-US" w:eastAsia="zh-CN" w:bidi="ar-SA"/>
        </w:rPr>
        <w:t>；</w:t>
      </w:r>
      <w:r>
        <w:rPr>
          <w:rFonts w:hint="default" w:ascii="仿宋_GB2312" w:hAnsi="仿宋_GB2312" w:eastAsia="仿宋_GB2312" w:cs="仿宋_GB2312"/>
          <w:color w:val="auto"/>
          <w:kern w:val="2"/>
          <w:sz w:val="28"/>
          <w:szCs w:val="28"/>
          <w:highlight w:val="none"/>
          <w:lang w:val="en-US" w:eastAsia="zh-CN" w:bidi="ar-SA"/>
        </w:rPr>
        <w:t>档案材料第四类和第九类材料需进行二级分类，确保层次清晰、逻辑合理</w:t>
      </w:r>
      <w:r>
        <w:rPr>
          <w:rFonts w:hint="eastAsia" w:ascii="仿宋_GB2312" w:hAnsi="仿宋_GB2312" w:eastAsia="仿宋_GB2312" w:cs="仿宋_GB2312"/>
          <w:color w:val="auto"/>
          <w:kern w:val="2"/>
          <w:sz w:val="28"/>
          <w:szCs w:val="28"/>
          <w:highlight w:val="none"/>
          <w:lang w:val="en-US" w:eastAsia="zh-CN" w:bidi="ar-SA"/>
        </w:rPr>
        <w:t>；档案材料排序完成后，用铅笔在每份材料首页的右上角编上类号和顺序号，并在其右下角编写页码，</w:t>
      </w:r>
      <w:r>
        <w:rPr>
          <w:rFonts w:hint="default" w:ascii="仿宋_GB2312" w:hAnsi="仿宋_GB2312" w:eastAsia="仿宋_GB2312" w:cs="仿宋_GB2312"/>
          <w:color w:val="auto"/>
          <w:kern w:val="2"/>
          <w:sz w:val="28"/>
          <w:szCs w:val="28"/>
          <w:highlight w:val="none"/>
          <w:lang w:val="en-US" w:eastAsia="zh-CN" w:bidi="ar-SA"/>
        </w:rPr>
        <w:t>页码计算准确无误</w:t>
      </w:r>
      <w:r>
        <w:rPr>
          <w:rFonts w:hint="eastAsia" w:ascii="仿宋_GB2312" w:hAnsi="仿宋_GB2312" w:eastAsia="仿宋_GB2312" w:cs="仿宋_GB2312"/>
          <w:color w:val="auto"/>
          <w:kern w:val="2"/>
          <w:sz w:val="28"/>
          <w:szCs w:val="28"/>
          <w:highlight w:val="none"/>
          <w:lang w:val="en-US" w:eastAsia="zh-CN" w:bidi="ar-SA"/>
        </w:rPr>
        <w:t>；</w:t>
      </w:r>
      <w:r>
        <w:rPr>
          <w:rFonts w:hint="default" w:ascii="仿宋_GB2312" w:hAnsi="仿宋_GB2312" w:eastAsia="仿宋_GB2312" w:cs="仿宋_GB2312"/>
          <w:color w:val="auto"/>
          <w:kern w:val="2"/>
          <w:sz w:val="28"/>
          <w:szCs w:val="28"/>
          <w:highlight w:val="none"/>
          <w:lang w:val="en-US" w:eastAsia="zh-CN" w:bidi="ar-SA"/>
        </w:rPr>
        <w:t>档案目录应清晰、准确，材料与目录一一对应，目录应</w:t>
      </w:r>
      <w:r>
        <w:rPr>
          <w:rFonts w:hint="eastAsia" w:ascii="仿宋_GB2312" w:hAnsi="仿宋_GB2312" w:eastAsia="仿宋_GB2312" w:cs="仿宋_GB2312"/>
          <w:color w:val="auto"/>
          <w:kern w:val="2"/>
          <w:sz w:val="28"/>
          <w:szCs w:val="28"/>
          <w:highlight w:val="none"/>
          <w:lang w:val="en-US" w:eastAsia="zh-CN" w:bidi="ar-SA"/>
        </w:rPr>
        <w:t>包括序号、材料名称、材料形成时间、页数、备注等</w:t>
      </w:r>
      <w:r>
        <w:rPr>
          <w:rFonts w:hint="default" w:ascii="仿宋_GB2312" w:hAnsi="仿宋_GB2312" w:eastAsia="仿宋_GB2312" w:cs="仿宋_GB2312"/>
          <w:color w:val="auto"/>
          <w:kern w:val="2"/>
          <w:sz w:val="28"/>
          <w:szCs w:val="28"/>
          <w:highlight w:val="none"/>
          <w:lang w:val="en-US" w:eastAsia="zh-CN" w:bidi="ar-SA"/>
        </w:rPr>
        <w:t>信息</w:t>
      </w:r>
      <w:r>
        <w:rPr>
          <w:rFonts w:hint="eastAsia" w:ascii="仿宋_GB2312" w:hAnsi="仿宋_GB2312" w:eastAsia="仿宋_GB2312" w:cs="仿宋_GB2312"/>
          <w:color w:val="auto"/>
          <w:kern w:val="2"/>
          <w:sz w:val="28"/>
          <w:szCs w:val="28"/>
          <w:highlight w:val="none"/>
          <w:lang w:val="en-US" w:eastAsia="zh-CN" w:bidi="ar-SA"/>
        </w:rPr>
        <w:t>；</w:t>
      </w:r>
      <w:r>
        <w:rPr>
          <w:rFonts w:hint="default" w:ascii="仿宋_GB2312" w:hAnsi="仿宋_GB2312" w:eastAsia="仿宋_GB2312" w:cs="仿宋_GB2312"/>
          <w:color w:val="auto"/>
          <w:kern w:val="2"/>
          <w:sz w:val="28"/>
          <w:szCs w:val="28"/>
          <w:highlight w:val="none"/>
          <w:lang w:val="en-US" w:eastAsia="zh-CN" w:bidi="ar-SA"/>
        </w:rPr>
        <w:t>档案装订整齐美观</w:t>
      </w:r>
      <w:r>
        <w:rPr>
          <w:rFonts w:hint="eastAsia" w:ascii="仿宋_GB2312" w:hAnsi="仿宋_GB2312" w:eastAsia="仿宋_GB2312" w:cs="仿宋_GB2312"/>
          <w:color w:val="auto"/>
          <w:kern w:val="2"/>
          <w:sz w:val="28"/>
          <w:szCs w:val="28"/>
          <w:highlight w:val="none"/>
          <w:lang w:val="en-US" w:eastAsia="zh-CN" w:bidi="ar-SA"/>
        </w:rPr>
        <w:t>，</w:t>
      </w:r>
      <w:r>
        <w:rPr>
          <w:rFonts w:hint="default" w:ascii="仿宋_GB2312" w:hAnsi="仿宋_GB2312" w:eastAsia="仿宋_GB2312" w:cs="仿宋_GB2312"/>
          <w:color w:val="auto"/>
          <w:kern w:val="2"/>
          <w:sz w:val="28"/>
          <w:szCs w:val="28"/>
          <w:highlight w:val="none"/>
          <w:lang w:val="en-US" w:eastAsia="zh-CN" w:bidi="ar-SA"/>
        </w:rPr>
        <w:t>检索目录、</w:t>
      </w:r>
      <w:r>
        <w:rPr>
          <w:rFonts w:hint="eastAsia" w:ascii="仿宋_GB2312" w:hAnsi="仿宋_GB2312" w:eastAsia="仿宋_GB2312" w:cs="仿宋_GB2312"/>
          <w:color w:val="auto"/>
          <w:kern w:val="2"/>
          <w:sz w:val="28"/>
          <w:szCs w:val="28"/>
          <w:highlight w:val="none"/>
          <w:lang w:val="en-US" w:eastAsia="zh-CN" w:bidi="ar-SA"/>
        </w:rPr>
        <w:t>电子版</w:t>
      </w:r>
      <w:r>
        <w:rPr>
          <w:rFonts w:hint="default" w:ascii="仿宋_GB2312" w:hAnsi="仿宋_GB2312" w:eastAsia="仿宋_GB2312" w:cs="仿宋_GB2312"/>
          <w:color w:val="auto"/>
          <w:kern w:val="2"/>
          <w:sz w:val="28"/>
          <w:szCs w:val="28"/>
          <w:highlight w:val="none"/>
          <w:lang w:val="en-US" w:eastAsia="zh-CN" w:bidi="ar-SA"/>
        </w:rPr>
        <w:t>内容与档案原件相对应。</w:t>
      </w:r>
    </w:p>
    <w:p w14:paraId="072CACD0">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8、</w:t>
      </w:r>
      <w:r>
        <w:rPr>
          <w:rFonts w:hint="default" w:ascii="仿宋_GB2312" w:hAnsi="仿宋_GB2312" w:eastAsia="仿宋_GB2312" w:cs="仿宋_GB2312"/>
          <w:color w:val="auto"/>
          <w:kern w:val="2"/>
          <w:sz w:val="28"/>
          <w:szCs w:val="28"/>
          <w:highlight w:val="none"/>
          <w:lang w:val="en-US" w:eastAsia="zh-CN" w:bidi="ar-SA"/>
        </w:rPr>
        <w:t>人事档案分类标准</w:t>
      </w:r>
      <w:r>
        <w:rPr>
          <w:rFonts w:hint="eastAsia" w:ascii="仿宋_GB2312" w:hAnsi="仿宋_GB2312" w:eastAsia="仿宋_GB2312" w:cs="仿宋_GB2312"/>
          <w:color w:val="auto"/>
          <w:kern w:val="2"/>
          <w:sz w:val="28"/>
          <w:szCs w:val="28"/>
          <w:highlight w:val="none"/>
          <w:lang w:val="en-US" w:eastAsia="zh-CN" w:bidi="ar-SA"/>
        </w:rPr>
        <w:t>具体如下：</w:t>
      </w:r>
    </w:p>
    <w:p w14:paraId="0044270F">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第一类：履历类材料。主要有《干部履历表》和干部简历等材料</w:t>
      </w:r>
      <w:r>
        <w:rPr>
          <w:rFonts w:hint="eastAsia" w:ascii="仿宋_GB2312" w:hAnsi="仿宋_GB2312" w:eastAsia="仿宋_GB2312" w:cs="仿宋_GB2312"/>
          <w:color w:val="auto"/>
          <w:kern w:val="2"/>
          <w:sz w:val="28"/>
          <w:szCs w:val="28"/>
          <w:highlight w:val="none"/>
          <w:lang w:val="en-US" w:eastAsia="zh-CN" w:bidi="ar-SA"/>
        </w:rPr>
        <w:t>。</w:t>
      </w:r>
    </w:p>
    <w:p w14:paraId="5B87D80C">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第二类：自传和思想类材料。主要有自传、参加党的重大教育活动情况和重要党性分析、重要思想汇报等材料。</w:t>
      </w:r>
    </w:p>
    <w:p w14:paraId="2590037C">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三类：考核鉴定类材料。主要有平时考核、年度考核、专项考核、任（聘）期考核，工作鉴定，重大政治事件、突发事件和重大任务中的表现，援派、挂职锻炼考核鉴定，党组织书记抓基层党建评价意见等材料。</w:t>
      </w:r>
    </w:p>
    <w:p w14:paraId="3A554ED8">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四类：学历学位、专业技术职务（职称）、学术评鉴和教育培训类材料。主要有中学以来取得的学历学位，职业（任职）资格和评聘专业技术职务（职称），当选院士、入选重大人才工程，发明创造、科研成果获奖、著作译著和有重大影响的论文目录，政策理论、业务知识、文化素养培训和技能训练情况等材料。</w:t>
      </w:r>
    </w:p>
    <w:p w14:paraId="75D672EE">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五类：政审、审计和审核类材料。主要有政治历史情况审查，领导干部经济责任审计和自然资源资产离任审计的审计结果及整改情况、履行干部选拔任用工作职责离任检查结果及说明，证明，干部基本信息审核认定、干部人事档案任前审核登记表，廉洁从业结论性评价等材料。</w:t>
      </w:r>
    </w:p>
    <w:p w14:paraId="2AE7C724">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六类：党、团类材料。主要有《中国共产党入党志愿书》、入党申请书、转正申请书、培养教育考察，党员登记表，停止党籍、恢复党籍，退党、脱党，保留组织关系、恢复组织生活，《中国共产主义青年团入团志愿书》、入团申请书，加入或者退出民主党派等材料。</w:t>
      </w:r>
    </w:p>
    <w:p w14:paraId="144BADEA">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第七类：表彰奖励类材料。主要有表彰和嘉奖、记功、授予荣誉称号，先进事迹以及撤销奖励等材料。</w:t>
      </w:r>
    </w:p>
    <w:p w14:paraId="1DCF3F7A">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八类：违规违纪违法处理处分类材料。主要有党纪政务处分，组织处理，法院刑事判决书、裁定书，公安机关有关行政处理决定，有关行业监管部门对干部有失诚信、违反法律和行政法规等行为形成的记录，人民法院认定的被执行人失信信息等材料。</w:t>
      </w:r>
    </w:p>
    <w:p w14:paraId="3D825D5F">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九类：工资、任免、出国和会议代表类材料。主要有工资待遇审批、参加社会保险，录用、聘用、招用、入伍、考察、任免、调配、军队转业（复员）安置、退（离）休、辞职、辞退，公务员（参照公务员法管理人员）登记、遴选、选调、调任、职级晋升，职务、职级套改，事业单位管理岗位职员等级晋升，出国（境）审批，当选党的代表大会、人民代表大会、政协会议、群团组织代表会议、民主党派代表会议等会议代表（委员）及相关职务等材料。</w:t>
      </w:r>
    </w:p>
    <w:p w14:paraId="5CCCBE12">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第十类：其他可供组织参考的材料。主要有毕业生就业报到证、派遣证，工作调动介绍信，国（境）外永久居留资格、长期居留许可等证件有关内容的复印件和体检表等材料。</w:t>
      </w:r>
    </w:p>
    <w:p w14:paraId="77BE171F">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9、物资准备：成交供应商须负责所有档案整理所需要的物资、包括人事档案盒、打印相关等所有耗材。成交供应商需自带电脑、打印机、扫描仪等加工设备，所有加工设备进场前须经我院检查，严禁外接私人存储设备。</w:t>
      </w:r>
    </w:p>
    <w:p w14:paraId="158E288E">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10、档案管理要求：档案调阅、移交、归还建立书面交接台账，人事科教部派专人对接，成交供应商工作人员不得单独进入档案库房。</w:t>
      </w:r>
    </w:p>
    <w:p w14:paraId="36B37F57">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11、违约责任：若成交供应商或其他工作人员发生档案损毁、信息泄露等情形，成交供应商应承担全部赔偿责任，我院有权终止合同、扣除全部尾款，并依法追究其法律责任。</w:t>
      </w:r>
      <w:bookmarkEnd w:id="2"/>
    </w:p>
    <w:p w14:paraId="3701A626">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b/>
          <w:bCs/>
          <w:color w:val="auto"/>
          <w:sz w:val="36"/>
          <w:szCs w:val="36"/>
          <w:highlight w:val="none"/>
          <w:lang w:val="en-US" w:eastAsia="zh-CN"/>
        </w:rPr>
      </w:pPr>
    </w:p>
    <w:p w14:paraId="50A22488">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三、商务要求</w:t>
      </w:r>
    </w:p>
    <w:p w14:paraId="30D26AF3">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1、</w:t>
      </w:r>
      <w:r>
        <w:rPr>
          <w:rFonts w:hint="eastAsia" w:ascii="仿宋_GB2312" w:hAnsi="仿宋_GB2312" w:eastAsia="仿宋_GB2312" w:cs="仿宋_GB2312"/>
          <w:color w:val="auto"/>
          <w:kern w:val="2"/>
          <w:sz w:val="28"/>
          <w:szCs w:val="28"/>
          <w:highlight w:val="none"/>
          <w:lang w:val="zh-CN" w:eastAsia="zh-CN" w:bidi="ar-SA"/>
        </w:rPr>
        <w:t>服务规范：有国家标准的执行国家标准；无国家标准的执行行业标准；无行业标准的执行地方标准；无地方标准的执行企业标准。</w:t>
      </w:r>
    </w:p>
    <w:p w14:paraId="1A9B9857">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2、技术支持</w:t>
      </w:r>
    </w:p>
    <w:p w14:paraId="1A397DBF">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2.1 成交供应商应向采购人提供全方位及时而有效的技术支持和服务。</w:t>
      </w:r>
    </w:p>
    <w:p w14:paraId="7A9BAB27">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2.2 如成交供应商发生兼并、重组，采购人本项目的建设、维护等相关工作必须由新组建的公司按磋商文件及响应文件承担相应的义务。</w:t>
      </w:r>
    </w:p>
    <w:p w14:paraId="27BA5C87">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3、成交供应商需设有专门的服务队伍，建立完备的响应机制，负责解答采购人在使用中遇到的问题，及时提出解决问题的建议和操作方法。</w:t>
      </w:r>
    </w:p>
    <w:p w14:paraId="384B58AE">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3.1 响应文件中为本项目配备的人员力量，在合同履行期间，成交供应商须按采购人要求到达本项目现场提供相应服务，否则采购人有权解除采购合同。</w:t>
      </w:r>
    </w:p>
    <w:p w14:paraId="6763117C">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3.2服务响应时间：成交供应商需设有专门的服务队伍，建立完备的响应机制。如出现服务问题，电话响应无法解决，成交供应商必须在接到电话 24 小时内到达现场并解决问题。</w:t>
      </w:r>
    </w:p>
    <w:p w14:paraId="5396879D">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2" w:firstLineChars="200"/>
        <w:jc w:val="left"/>
        <w:textAlignment w:val="auto"/>
        <w:rPr>
          <w:rFonts w:hint="eastAsia" w:ascii="仿宋_GB2312" w:hAnsi="仿宋_GB2312" w:eastAsia="仿宋_GB2312" w:cs="仿宋_GB2312"/>
          <w:b/>
          <w:bCs/>
          <w:color w:val="auto"/>
          <w:kern w:val="2"/>
          <w:sz w:val="28"/>
          <w:szCs w:val="28"/>
          <w:highlight w:val="none"/>
          <w:lang w:val="en-US" w:eastAsia="zh-CN" w:bidi="ar-SA"/>
        </w:rPr>
      </w:pPr>
      <w:r>
        <w:rPr>
          <w:rFonts w:hint="eastAsia" w:ascii="仿宋_GB2312" w:hAnsi="仿宋_GB2312" w:eastAsia="仿宋_GB2312" w:cs="仿宋_GB2312"/>
          <w:b/>
          <w:bCs/>
          <w:color w:val="auto"/>
          <w:kern w:val="2"/>
          <w:sz w:val="28"/>
          <w:szCs w:val="28"/>
          <w:highlight w:val="none"/>
          <w:lang w:val="en-US" w:eastAsia="zh-CN" w:bidi="ar-SA"/>
        </w:rPr>
        <w:t>4、服务期限：自合同签订之日起，270天内完成所有编内、编外人事档案整理、著录、专审、自检、装盒归档并提交验收，需在2027年10月底前完成。</w:t>
      </w:r>
    </w:p>
    <w:p w14:paraId="02141BF2">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2" w:firstLineChars="200"/>
        <w:jc w:val="left"/>
        <w:textAlignment w:val="auto"/>
        <w:rPr>
          <w:rFonts w:hint="eastAsia" w:ascii="仿宋_GB2312" w:hAnsi="仿宋_GB2312" w:eastAsia="仿宋_GB2312" w:cs="仿宋_GB2312"/>
          <w:b/>
          <w:bCs/>
          <w:color w:val="auto"/>
          <w:kern w:val="2"/>
          <w:sz w:val="28"/>
          <w:szCs w:val="28"/>
          <w:highlight w:val="none"/>
          <w:lang w:val="en-US" w:eastAsia="zh-CN" w:bidi="ar-SA"/>
        </w:rPr>
      </w:pPr>
      <w:r>
        <w:rPr>
          <w:rFonts w:hint="eastAsia" w:ascii="仿宋_GB2312" w:hAnsi="仿宋_GB2312" w:eastAsia="仿宋_GB2312" w:cs="仿宋_GB2312"/>
          <w:b/>
          <w:bCs/>
          <w:color w:val="auto"/>
          <w:kern w:val="2"/>
          <w:sz w:val="28"/>
          <w:szCs w:val="28"/>
          <w:highlight w:val="none"/>
          <w:lang w:val="en-US" w:eastAsia="zh-CN" w:bidi="ar-SA"/>
        </w:rPr>
        <w:t>5、</w:t>
      </w:r>
      <w:bookmarkStart w:id="4" w:name="OLE_LINK5"/>
      <w:r>
        <w:rPr>
          <w:rFonts w:hint="eastAsia" w:ascii="仿宋_GB2312" w:hAnsi="仿宋_GB2312" w:eastAsia="仿宋_GB2312" w:cs="仿宋_GB2312"/>
          <w:b/>
          <w:bCs/>
          <w:color w:val="auto"/>
          <w:kern w:val="2"/>
          <w:sz w:val="28"/>
          <w:szCs w:val="28"/>
          <w:highlight w:val="none"/>
          <w:lang w:val="en-US" w:eastAsia="zh-CN" w:bidi="ar-SA"/>
        </w:rPr>
        <w:t>项目质保期：1年（项目验收合格之日起开始计算质保期）。质保期内发现档案整理错漏、装订破损、著录错误等质量问题，成交供应商须无偿返工整改。</w:t>
      </w:r>
    </w:p>
    <w:bookmarkEnd w:id="4"/>
    <w:p w14:paraId="26D65FD0">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6、服务地点：马鞍山市中医院（我院院内指定封闭作业场所）。</w:t>
      </w:r>
    </w:p>
    <w:p w14:paraId="074979F3">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2" w:firstLineChars="200"/>
        <w:jc w:val="left"/>
        <w:textAlignment w:val="auto"/>
        <w:rPr>
          <w:rFonts w:hint="eastAsia" w:ascii="仿宋_GB2312" w:hAnsi="仿宋_GB2312" w:eastAsia="仿宋_GB2312" w:cs="仿宋_GB2312"/>
          <w:b/>
          <w:bCs/>
          <w:color w:val="auto"/>
          <w:kern w:val="2"/>
          <w:sz w:val="28"/>
          <w:szCs w:val="28"/>
          <w:highlight w:val="none"/>
          <w:lang w:val="en-US" w:eastAsia="zh-CN" w:bidi="ar-SA"/>
        </w:rPr>
      </w:pPr>
      <w:r>
        <w:rPr>
          <w:rFonts w:hint="eastAsia" w:ascii="仿宋_GB2312" w:hAnsi="仿宋_GB2312" w:eastAsia="仿宋_GB2312" w:cs="仿宋_GB2312"/>
          <w:b/>
          <w:bCs/>
          <w:color w:val="auto"/>
          <w:kern w:val="2"/>
          <w:sz w:val="28"/>
          <w:szCs w:val="28"/>
          <w:highlight w:val="none"/>
          <w:lang w:val="en-US" w:eastAsia="zh-CN" w:bidi="ar-SA"/>
        </w:rPr>
        <w:t>7、进场时间：接采购人通知之日起。</w:t>
      </w:r>
    </w:p>
    <w:p w14:paraId="34EC82B1">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2" w:firstLineChars="200"/>
        <w:jc w:val="left"/>
        <w:textAlignment w:val="auto"/>
        <w:rPr>
          <w:rFonts w:hint="eastAsia" w:ascii="仿宋_GB2312" w:hAnsi="仿宋_GB2312" w:eastAsia="仿宋_GB2312" w:cs="仿宋_GB2312"/>
          <w:b/>
          <w:bCs/>
          <w:color w:val="auto"/>
          <w:kern w:val="2"/>
          <w:sz w:val="28"/>
          <w:szCs w:val="28"/>
          <w:highlight w:val="none"/>
          <w:lang w:val="en-US" w:eastAsia="zh-CN" w:bidi="ar-SA"/>
        </w:rPr>
      </w:pPr>
      <w:r>
        <w:rPr>
          <w:rFonts w:hint="eastAsia" w:ascii="仿宋_GB2312" w:hAnsi="仿宋_GB2312" w:eastAsia="仿宋_GB2312" w:cs="仿宋_GB2312"/>
          <w:b/>
          <w:bCs/>
          <w:color w:val="auto"/>
          <w:kern w:val="2"/>
          <w:sz w:val="28"/>
          <w:szCs w:val="28"/>
          <w:highlight w:val="none"/>
          <w:lang w:val="en-US" w:eastAsia="zh-CN" w:bidi="ar-SA"/>
        </w:rPr>
        <w:t>8、付款方式：本项目按实际工作量据实结算。合同签订生效，成交供应商人员、设备进场启动项目工作后，支付合同总金额的40%作为项目预付款；成交供应商完成审核280份人事档案，支付项目合同总金额的30%；项目全部验收合格，提交完整成果资料及发票后，一次性付清合同剩余款项。</w:t>
      </w:r>
    </w:p>
    <w:p w14:paraId="3CF8585C">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2" w:firstLineChars="200"/>
        <w:jc w:val="left"/>
        <w:textAlignment w:val="auto"/>
        <w:rPr>
          <w:rFonts w:hint="eastAsia" w:ascii="仿宋_GB2312" w:hAnsi="仿宋_GB2312" w:eastAsia="仿宋_GB2312" w:cs="仿宋_GB2312"/>
          <w:b/>
          <w:bCs/>
          <w:color w:val="auto"/>
          <w:kern w:val="2"/>
          <w:sz w:val="28"/>
          <w:szCs w:val="28"/>
          <w:highlight w:val="none"/>
          <w:lang w:val="en-US" w:eastAsia="zh-CN" w:bidi="ar-SA"/>
        </w:rPr>
      </w:pPr>
      <w:r>
        <w:rPr>
          <w:rFonts w:hint="eastAsia" w:ascii="仿宋_GB2312" w:hAnsi="仿宋_GB2312" w:eastAsia="仿宋_GB2312" w:cs="仿宋_GB2312"/>
          <w:b/>
          <w:bCs/>
          <w:color w:val="auto"/>
          <w:kern w:val="2"/>
          <w:sz w:val="28"/>
          <w:szCs w:val="28"/>
          <w:highlight w:val="none"/>
          <w:lang w:val="en-US" w:eastAsia="zh-CN" w:bidi="ar-SA"/>
        </w:rPr>
        <w:t>注：最终结算金额以实际完成人事档案审核数量为依据，最终结算总金额=实际数量*单价，据实结算。</w:t>
      </w:r>
    </w:p>
    <w:p w14:paraId="511B4839">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9、</w:t>
      </w:r>
      <w:r>
        <w:rPr>
          <w:rFonts w:hint="eastAsia" w:ascii="仿宋_GB2312" w:hAnsi="仿宋_GB2312" w:eastAsia="仿宋_GB2312" w:cs="仿宋_GB2312"/>
          <w:color w:val="auto"/>
          <w:kern w:val="2"/>
          <w:sz w:val="28"/>
          <w:szCs w:val="28"/>
          <w:highlight w:val="none"/>
          <w:lang w:val="zh-CN" w:eastAsia="zh-CN" w:bidi="ar-SA"/>
        </w:rPr>
        <w:t>成交供应商在项目实施过程中，国家对相关项目有资质要求的，进场单位和人员的资质、资格符合国家、省、市有关规定。实施期间成交供应商所发生的或成交供应商实施场地内发生的或成交供应商原因造成的安全事故，均应由成交供应商负责按有关规定处理善后事宜，并承担给采购人造成的损失。</w:t>
      </w:r>
    </w:p>
    <w:p w14:paraId="6CA98985">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10</w:t>
      </w:r>
      <w:r>
        <w:rPr>
          <w:rFonts w:hint="eastAsia" w:ascii="仿宋_GB2312" w:hAnsi="仿宋_GB2312" w:eastAsia="仿宋_GB2312" w:cs="仿宋_GB2312"/>
          <w:color w:val="auto"/>
          <w:kern w:val="2"/>
          <w:sz w:val="28"/>
          <w:szCs w:val="28"/>
          <w:highlight w:val="none"/>
          <w:lang w:val="zh-CN" w:eastAsia="zh-CN" w:bidi="ar-SA"/>
        </w:rPr>
        <w:t>、如货物属于国家强制性目录范围内的，则必须符合国家相关强制性要求。</w:t>
      </w:r>
    </w:p>
    <w:p w14:paraId="116CDAAA">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11</w:t>
      </w:r>
      <w:r>
        <w:rPr>
          <w:rFonts w:hint="eastAsia" w:ascii="仿宋_GB2312" w:hAnsi="仿宋_GB2312" w:eastAsia="仿宋_GB2312" w:cs="仿宋_GB2312"/>
          <w:color w:val="auto"/>
          <w:kern w:val="2"/>
          <w:sz w:val="28"/>
          <w:szCs w:val="28"/>
          <w:highlight w:val="none"/>
          <w:lang w:val="zh-CN" w:eastAsia="zh-CN" w:bidi="ar-SA"/>
        </w:rPr>
        <w:t>、验收：</w:t>
      </w:r>
    </w:p>
    <w:p w14:paraId="785879DA">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11</w:t>
      </w:r>
      <w:r>
        <w:rPr>
          <w:rFonts w:hint="eastAsia" w:ascii="仿宋_GB2312" w:hAnsi="仿宋_GB2312" w:eastAsia="仿宋_GB2312" w:cs="仿宋_GB2312"/>
          <w:color w:val="auto"/>
          <w:kern w:val="2"/>
          <w:sz w:val="28"/>
          <w:szCs w:val="28"/>
          <w:highlight w:val="none"/>
          <w:lang w:val="zh-CN" w:eastAsia="zh-CN" w:bidi="ar-SA"/>
        </w:rPr>
        <w:t>.1采购人和相关部门按照磋商文件和响应文件进行验收。磋商文件没有规定和响应文件没有相应承诺的，按照下列原则进行验收：有国家标准的按照国家标准验收，没有国家标准的按行业标准验收，无行业标准的按地方或企业标准验收，成交供应商予以配合。涉及需要由其他相关行业主管部门验收的项目，采购人须约请相关部门和专家参加项目验收。</w:t>
      </w:r>
    </w:p>
    <w:p w14:paraId="1DDB7E31">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11</w:t>
      </w:r>
      <w:r>
        <w:rPr>
          <w:rFonts w:hint="eastAsia" w:ascii="仿宋_GB2312" w:hAnsi="仿宋_GB2312" w:eastAsia="仿宋_GB2312" w:cs="仿宋_GB2312"/>
          <w:color w:val="auto"/>
          <w:kern w:val="2"/>
          <w:sz w:val="28"/>
          <w:szCs w:val="28"/>
          <w:highlight w:val="none"/>
          <w:lang w:val="zh-CN" w:eastAsia="zh-CN" w:bidi="ar-SA"/>
        </w:rPr>
        <w:t>.2采购人及相关行业主管部门对项目进行全面的验收，对验收中暴露出来的问题，成交供应商应及时进行整改，整改后仍达不到验收标准的，采购人有权取消成交供应商资格。</w:t>
      </w:r>
    </w:p>
    <w:p w14:paraId="3386240B">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11.3验收方式：成交供应商和采购人双方共同组织验收，对照档案整理规范逐项核查，全部档案验收合格后，须经分管领导审核、签字，结果和验收报告经双方确认后生效。验收不合格，成交供应商须限期无偿整改，直至达到验收标准。数据验收合格后，成交供应商以移动硬盘形式提供电子版数据。</w:t>
      </w:r>
    </w:p>
    <w:p w14:paraId="1B380002">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12、</w:t>
      </w:r>
      <w:r>
        <w:rPr>
          <w:rFonts w:hint="eastAsia" w:ascii="仿宋_GB2312" w:hAnsi="仿宋_GB2312" w:eastAsia="仿宋_GB2312" w:cs="仿宋_GB2312"/>
          <w:color w:val="auto"/>
          <w:kern w:val="2"/>
          <w:sz w:val="28"/>
          <w:szCs w:val="28"/>
          <w:highlight w:val="none"/>
          <w:lang w:val="zh-CN" w:eastAsia="zh-CN" w:bidi="ar-SA"/>
        </w:rPr>
        <w:t>本项目总</w:t>
      </w:r>
      <w:r>
        <w:rPr>
          <w:rFonts w:hint="eastAsia" w:ascii="仿宋_GB2312" w:hAnsi="仿宋_GB2312" w:eastAsia="仿宋_GB2312" w:cs="仿宋_GB2312"/>
          <w:color w:val="auto"/>
          <w:kern w:val="2"/>
          <w:sz w:val="28"/>
          <w:szCs w:val="28"/>
          <w:highlight w:val="none"/>
          <w:lang w:val="en-US" w:eastAsia="zh-CN" w:bidi="ar-SA"/>
        </w:rPr>
        <w:t>报</w:t>
      </w:r>
      <w:r>
        <w:rPr>
          <w:rFonts w:hint="eastAsia" w:ascii="仿宋_GB2312" w:hAnsi="仿宋_GB2312" w:eastAsia="仿宋_GB2312" w:cs="仿宋_GB2312"/>
          <w:color w:val="auto"/>
          <w:kern w:val="2"/>
          <w:sz w:val="28"/>
          <w:szCs w:val="28"/>
          <w:highlight w:val="none"/>
          <w:lang w:val="zh-CN" w:eastAsia="zh-CN" w:bidi="ar-SA"/>
        </w:rPr>
        <w:t>价包含了交付使用前的全部费用及所有价内价外税金及合理利润等，</w:t>
      </w:r>
      <w:r>
        <w:rPr>
          <w:rFonts w:hint="eastAsia" w:ascii="仿宋_GB2312" w:hAnsi="仿宋_GB2312" w:eastAsia="仿宋_GB2312" w:cs="仿宋_GB2312"/>
          <w:color w:val="auto"/>
          <w:kern w:val="2"/>
          <w:sz w:val="28"/>
          <w:szCs w:val="28"/>
          <w:highlight w:val="none"/>
          <w:lang w:val="en-US" w:eastAsia="zh-CN" w:bidi="ar-SA"/>
        </w:rPr>
        <w:t>不再产生任何二次费用。</w:t>
      </w:r>
    </w:p>
    <w:p w14:paraId="64B78A1E">
      <w:pPr>
        <w:pStyle w:val="27"/>
        <w:keepNext w:val="0"/>
        <w:keepLines w:val="0"/>
        <w:pageBreakBefore w:val="0"/>
        <w:widowControl w:val="0"/>
        <w:kinsoku/>
        <w:wordWrap/>
        <w:overflowPunct/>
        <w:topLinePunct w:val="0"/>
        <w:autoSpaceDE w:val="0"/>
        <w:autoSpaceDN w:val="0"/>
        <w:bidi w:val="0"/>
        <w:adjustRightInd w:val="0"/>
        <w:snapToGrid/>
        <w:spacing w:line="480" w:lineRule="exact"/>
        <w:textAlignment w:val="auto"/>
        <w:rPr>
          <w:rFonts w:hint="eastAsia" w:ascii="仿宋_GB2312" w:hAnsi="仿宋_GB2312" w:eastAsia="仿宋_GB2312" w:cs="仿宋_GB2312"/>
          <w:color w:val="auto"/>
          <w:sz w:val="28"/>
          <w:szCs w:val="28"/>
          <w:highlight w:val="none"/>
          <w:lang w:val="zh-CN" w:eastAsia="zh-CN"/>
        </w:rPr>
      </w:pPr>
    </w:p>
    <w:p w14:paraId="44CC112E">
      <w:pPr>
        <w:pStyle w:val="27"/>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textAlignment w:val="auto"/>
        <w:rPr>
          <w:rFonts w:hint="default"/>
          <w:sz w:val="28"/>
          <w:szCs w:val="28"/>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1" w:fontKey="{86DDC76A-6ACE-42DC-A98E-164462CABD2B}"/>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4C34A">
    <w:pPr>
      <w:spacing w:line="193" w:lineRule="auto"/>
      <w:ind w:left="4443"/>
      <w:rPr>
        <w:rFonts w:eastAsia="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F570998">
                          <w:pPr>
                            <w:pStyle w:val="14"/>
                          </w:pPr>
                          <w:r>
                            <w:fldChar w:fldCharType="begin"/>
                          </w:r>
                          <w:r>
                            <w:instrText xml:space="preserve"> PAGE  \* MERGEFORMAT </w:instrText>
                          </w:r>
                          <w:r>
                            <w:fldChar w:fldCharType="separate"/>
                          </w:r>
                          <w:r>
                            <w:t>36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TK2dTWAQAAsQ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qlC5GWYcBKncfZkxWE3TIR2&#10;rj0hzx4XoqEW958S/cmi3ml3ZiPMxm42Dj6ofZeXK/UC/+EQcbg8c+owwiLX5OBLZtbT1qVVeern&#10;qsc/bfM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GmCS9MAAAAFAQAADwAAAAAAAAABACAAAAAi&#10;AAAAZHJzL2Rvd25yZXYueG1sUEsBAhQAFAAAAAgAh07iQHTK2dTWAQAAsQMAAA4AAAAAAAAAAQAg&#10;AAAAIgEAAGRycy9lMm9Eb2MueG1sUEsFBgAAAAAGAAYAWQEAAGoFAAAAAA==&#10;">
              <v:fill on="f" focussize="0,0"/>
              <v:stroke on="f" weight="1.25pt"/>
              <v:imagedata o:title=""/>
              <o:lock v:ext="edit" aspectratio="f"/>
              <v:textbox inset="0mm,0mm,0mm,0mm" style="mso-fit-shape-to-text:t;">
                <w:txbxContent>
                  <w:p w14:paraId="6F570998">
                    <w:pPr>
                      <w:pStyle w:val="14"/>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021AA">
    <w:pPr>
      <w:pStyle w:val="1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62FD5"/>
    <w:rsid w:val="054364BD"/>
    <w:rsid w:val="05F669B6"/>
    <w:rsid w:val="075D1E8C"/>
    <w:rsid w:val="0B4149B3"/>
    <w:rsid w:val="0BCD4F5D"/>
    <w:rsid w:val="0C831895"/>
    <w:rsid w:val="1480586B"/>
    <w:rsid w:val="16E6314C"/>
    <w:rsid w:val="185C7AA0"/>
    <w:rsid w:val="19ED1940"/>
    <w:rsid w:val="1B096E5A"/>
    <w:rsid w:val="1E694398"/>
    <w:rsid w:val="1EA5569B"/>
    <w:rsid w:val="209E4D89"/>
    <w:rsid w:val="22BC150E"/>
    <w:rsid w:val="28597DF9"/>
    <w:rsid w:val="2A471FEB"/>
    <w:rsid w:val="2B4B3CCA"/>
    <w:rsid w:val="2DFC41CF"/>
    <w:rsid w:val="2E6B420B"/>
    <w:rsid w:val="312F5F78"/>
    <w:rsid w:val="318F0210"/>
    <w:rsid w:val="33084527"/>
    <w:rsid w:val="34645984"/>
    <w:rsid w:val="39ED01CA"/>
    <w:rsid w:val="3CEA6C43"/>
    <w:rsid w:val="3FC945CA"/>
    <w:rsid w:val="41326E0A"/>
    <w:rsid w:val="421A00E8"/>
    <w:rsid w:val="4383123C"/>
    <w:rsid w:val="4B5B4005"/>
    <w:rsid w:val="4BFB49C8"/>
    <w:rsid w:val="4CC7027B"/>
    <w:rsid w:val="506C1D3E"/>
    <w:rsid w:val="50854FFD"/>
    <w:rsid w:val="510026A9"/>
    <w:rsid w:val="51951749"/>
    <w:rsid w:val="53ED5526"/>
    <w:rsid w:val="547007EC"/>
    <w:rsid w:val="55B61960"/>
    <w:rsid w:val="5A751DEA"/>
    <w:rsid w:val="5CEE5E83"/>
    <w:rsid w:val="5F681F1D"/>
    <w:rsid w:val="60076625"/>
    <w:rsid w:val="62792788"/>
    <w:rsid w:val="64790728"/>
    <w:rsid w:val="64963CC2"/>
    <w:rsid w:val="66897AA4"/>
    <w:rsid w:val="66F66060"/>
    <w:rsid w:val="674C1658"/>
    <w:rsid w:val="69FA7C16"/>
    <w:rsid w:val="6BB97277"/>
    <w:rsid w:val="6C49579C"/>
    <w:rsid w:val="6CAB4385"/>
    <w:rsid w:val="6E131C83"/>
    <w:rsid w:val="6F082DD5"/>
    <w:rsid w:val="6F5C0FF6"/>
    <w:rsid w:val="70661AF5"/>
    <w:rsid w:val="71526589"/>
    <w:rsid w:val="728B4CF0"/>
    <w:rsid w:val="731735E6"/>
    <w:rsid w:val="75B23A9A"/>
    <w:rsid w:val="78381BD3"/>
    <w:rsid w:val="79A20C2B"/>
    <w:rsid w:val="7A8377B3"/>
    <w:rsid w:val="7DBC6AE1"/>
    <w:rsid w:val="7EF9492B"/>
    <w:rsid w:val="7F8E2E82"/>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4">
    <w:name w:val="heading 1"/>
    <w:basedOn w:val="1"/>
    <w:next w:val="5"/>
    <w:qFormat/>
    <w:uiPriority w:val="0"/>
    <w:pPr>
      <w:keepNext/>
      <w:keepLines/>
      <w:spacing w:before="340" w:beforeLines="0" w:beforeAutospacing="0" w:after="330" w:afterLines="0" w:afterAutospacing="0" w:line="576" w:lineRule="auto"/>
      <w:outlineLvl w:val="0"/>
    </w:pPr>
    <w:rPr>
      <w:b/>
      <w:kern w:val="44"/>
      <w:sz w:val="44"/>
    </w:rPr>
  </w:style>
  <w:style w:type="paragraph" w:styleId="6">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7">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8">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uiPriority w:val="0"/>
    <w:pPr>
      <w:spacing w:after="120"/>
      <w:ind w:firstLine="420" w:firstLineChars="100"/>
      <w:jc w:val="both"/>
    </w:pPr>
    <w:rPr>
      <w:rFonts w:ascii="Times New Roman" w:hAnsi="Times New Roman" w:eastAsia="宋体"/>
      <w:b w:val="0"/>
      <w:sz w:val="21"/>
    </w:rPr>
  </w:style>
  <w:style w:type="paragraph" w:styleId="3">
    <w:name w:val="Body Text"/>
    <w:basedOn w:val="1"/>
    <w:next w:val="2"/>
    <w:qFormat/>
    <w:uiPriority w:val="0"/>
    <w:pPr>
      <w:jc w:val="left"/>
    </w:pPr>
    <w:rPr>
      <w:rFonts w:ascii="Arial" w:hAnsi="Arial" w:eastAsia="黑体" w:cs="黑体"/>
      <w:b/>
      <w:sz w:val="32"/>
      <w:szCs w:val="22"/>
    </w:rPr>
  </w:style>
  <w:style w:type="paragraph" w:customStyle="1" w:styleId="5">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styleId="9">
    <w:name w:val="Normal Indent"/>
    <w:basedOn w:val="1"/>
    <w:next w:val="1"/>
    <w:qFormat/>
    <w:uiPriority w:val="0"/>
    <w:pPr>
      <w:ind w:firstLine="420" w:firstLineChars="200"/>
    </w:pPr>
    <w:rPr>
      <w:kern w:val="0"/>
      <w:sz w:val="24"/>
      <w:szCs w:val="20"/>
    </w:rPr>
  </w:style>
  <w:style w:type="paragraph" w:styleId="10">
    <w:name w:val="annotation text"/>
    <w:basedOn w:val="1"/>
    <w:qFormat/>
    <w:uiPriority w:val="0"/>
    <w:pPr>
      <w:jc w:val="left"/>
    </w:pPr>
  </w:style>
  <w:style w:type="paragraph" w:styleId="11">
    <w:name w:val="Body Text Indent"/>
    <w:basedOn w:val="1"/>
    <w:next w:val="1"/>
    <w:qFormat/>
    <w:uiPriority w:val="0"/>
    <w:pPr>
      <w:ind w:firstLine="560" w:firstLineChars="200"/>
    </w:pPr>
    <w:rPr>
      <w:rFonts w:ascii="宋体" w:hAnsi="宋体"/>
      <w:bCs/>
      <w:sz w:val="28"/>
      <w:szCs w:val="32"/>
    </w:rPr>
  </w:style>
  <w:style w:type="paragraph" w:styleId="12">
    <w:name w:val="index 4"/>
    <w:basedOn w:val="1"/>
    <w:next w:val="1"/>
    <w:semiHidden/>
    <w:qFormat/>
    <w:uiPriority w:val="0"/>
    <w:pPr>
      <w:ind w:left="1260"/>
    </w:pPr>
  </w:style>
  <w:style w:type="paragraph" w:styleId="13">
    <w:name w:val="Body Text Indent 2"/>
    <w:basedOn w:val="1"/>
    <w:qFormat/>
    <w:uiPriority w:val="0"/>
    <w:pPr>
      <w:spacing w:after="120" w:line="480" w:lineRule="auto"/>
      <w:ind w:left="420" w:leftChars="200"/>
    </w:pPr>
    <w:rPr>
      <w:rFonts w:ascii="宋体"/>
      <w:sz w:val="32"/>
      <w:szCs w:val="22"/>
    </w:rPr>
  </w:style>
  <w:style w:type="paragraph" w:styleId="14">
    <w:name w:val="footer"/>
    <w:basedOn w:val="1"/>
    <w:qFormat/>
    <w:uiPriority w:val="0"/>
    <w:pPr>
      <w:tabs>
        <w:tab w:val="center" w:pos="4153"/>
        <w:tab w:val="right" w:pos="8306"/>
      </w:tabs>
      <w:snapToGrid w:val="0"/>
      <w:jc w:val="left"/>
    </w:pPr>
    <w:rPr>
      <w:sz w:val="18"/>
      <w:lang w:bidi="he-IL"/>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7">
    <w:name w:val="Title"/>
    <w:basedOn w:val="1"/>
    <w:next w:val="1"/>
    <w:link w:val="22"/>
    <w:qFormat/>
    <w:uiPriority w:val="0"/>
    <w:pPr>
      <w:spacing w:before="240" w:after="60"/>
      <w:outlineLvl w:val="0"/>
    </w:pPr>
    <w:rPr>
      <w:rFonts w:ascii="Cambria" w:hAnsi="Cambria"/>
      <w:b/>
      <w:bCs/>
      <w:sz w:val="32"/>
      <w:szCs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List Paragraph"/>
    <w:basedOn w:val="1"/>
    <w:qFormat/>
    <w:uiPriority w:val="0"/>
    <w:pPr>
      <w:ind w:firstLine="420" w:firstLineChars="200"/>
    </w:pPr>
  </w:style>
  <w:style w:type="character" w:customStyle="1" w:styleId="22">
    <w:name w:val="标题 Char"/>
    <w:link w:val="17"/>
    <w:qFormat/>
    <w:uiPriority w:val="0"/>
    <w:rPr>
      <w:rFonts w:ascii="Cambria" w:hAnsi="Cambria"/>
      <w:b/>
      <w:bCs/>
      <w:sz w:val="32"/>
      <w:szCs w:val="32"/>
    </w:rPr>
  </w:style>
  <w:style w:type="character" w:customStyle="1" w:styleId="23">
    <w:name w:val="font01"/>
    <w:basedOn w:val="20"/>
    <w:qFormat/>
    <w:uiPriority w:val="0"/>
    <w:rPr>
      <w:rFonts w:hint="eastAsia" w:ascii="宋体" w:hAnsi="宋体" w:eastAsia="宋体" w:cs="宋体"/>
      <w:color w:val="000000"/>
      <w:sz w:val="20"/>
      <w:szCs w:val="20"/>
      <w:u w:val="none"/>
    </w:rPr>
  </w:style>
  <w:style w:type="character" w:customStyle="1" w:styleId="24">
    <w:name w:val="font21"/>
    <w:basedOn w:val="20"/>
    <w:qFormat/>
    <w:uiPriority w:val="0"/>
    <w:rPr>
      <w:rFonts w:ascii="Arial" w:hAnsi="Arial" w:cs="Arial"/>
      <w:color w:val="000000"/>
      <w:sz w:val="20"/>
      <w:szCs w:val="20"/>
      <w:u w:val="none"/>
    </w:rPr>
  </w:style>
  <w:style w:type="character" w:customStyle="1" w:styleId="25">
    <w:name w:val="font11"/>
    <w:basedOn w:val="20"/>
    <w:qFormat/>
    <w:uiPriority w:val="0"/>
    <w:rPr>
      <w:rFonts w:hint="eastAsia" w:ascii="宋体" w:hAnsi="宋体" w:eastAsia="宋体" w:cs="宋体"/>
      <w:color w:val="000000"/>
      <w:sz w:val="18"/>
      <w:szCs w:val="18"/>
      <w:u w:val="none"/>
    </w:rPr>
  </w:style>
  <w:style w:type="character" w:customStyle="1" w:styleId="26">
    <w:name w:val="font31"/>
    <w:basedOn w:val="20"/>
    <w:qFormat/>
    <w:uiPriority w:val="0"/>
    <w:rPr>
      <w:rFonts w:hint="default" w:ascii="Arial" w:hAnsi="Arial" w:cs="Arial"/>
      <w:color w:val="000000"/>
      <w:sz w:val="18"/>
      <w:szCs w:val="18"/>
      <w:u w:val="none"/>
    </w:rPr>
  </w:style>
  <w:style w:type="paragraph" w:customStyle="1" w:styleId="2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Table Text"/>
    <w:basedOn w:val="1"/>
    <w:semiHidden/>
    <w:qFormat/>
    <w:uiPriority w:val="0"/>
    <w:rPr>
      <w:rFonts w:ascii="宋体" w:hAnsi="宋体" w:eastAsia="宋体" w:cs="宋体"/>
      <w:sz w:val="28"/>
      <w:szCs w:val="28"/>
      <w:lang w:val="en-US" w:eastAsia="en-US" w:bidi="ar-SA"/>
    </w:rPr>
  </w:style>
  <w:style w:type="paragraph" w:customStyle="1" w:styleId="29">
    <w:name w:val="p0"/>
    <w:basedOn w:val="1"/>
    <w:qFormat/>
    <w:uiPriority w:val="0"/>
    <w:pPr>
      <w:widowControl/>
      <w:spacing w:line="365" w:lineRule="atLeast"/>
      <w:ind w:left="1"/>
      <w:textAlignment w:val="bottom"/>
    </w:pPr>
    <w:rPr>
      <w:kern w:val="0"/>
      <w:sz w:val="20"/>
    </w:rPr>
  </w:style>
  <w:style w:type="paragraph" w:customStyle="1" w:styleId="30">
    <w:name w:val="xmbh1"/>
    <w:basedOn w:val="1"/>
    <w:next w:val="1"/>
    <w:qFormat/>
    <w:uiPriority w:val="0"/>
    <w:pPr>
      <w:jc w:val="center"/>
      <w:outlineLvl w:val="0"/>
    </w:pPr>
    <w:rPr>
      <w:rFonts w:hint="eastAsia" w:ascii="宋体" w:hAnsi="宋体" w:cs="宋体"/>
      <w:b/>
      <w:kern w:val="44"/>
      <w:sz w:val="32"/>
      <w:szCs w:val="32"/>
    </w:rPr>
  </w:style>
  <w:style w:type="paragraph" w:customStyle="1" w:styleId="31">
    <w:name w:val="xmbh2"/>
    <w:basedOn w:val="1"/>
    <w:qFormat/>
    <w:uiPriority w:val="0"/>
    <w:pPr>
      <w:spacing w:line="500" w:lineRule="exact"/>
      <w:ind w:left="562" w:hanging="562" w:hangingChars="200"/>
    </w:pPr>
    <w:rPr>
      <w:rFonts w:hint="eastAsia" w:ascii="宋体" w:hAnsi="宋体" w:cs="宋体"/>
      <w:b/>
      <w:color w:val="00000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5588</Words>
  <Characters>6705</Characters>
  <Lines>0</Lines>
  <Paragraphs>0</Paragraphs>
  <TotalTime>0</TotalTime>
  <ScaleCrop>false</ScaleCrop>
  <LinksUpToDate>false</LinksUpToDate>
  <CharactersWithSpaces>6728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2024-12-18T06:48:00Z</dcterms:created>
  <dc:creator>Administrator.DESKTOP-IICAK8A</dc:creator>
  <cp:lastModifiedBy>能能</cp:lastModifiedBy>
  <dcterms:modified xsi:type="dcterms:W3CDTF">2026-10-19T01:52:32Z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4B1EB5F004834112B010505CD0D2720C_13</vt:lpwstr>
  </property>
  <property fmtid="{D5CDD505-2E9C-101B-9397-08002B2CF9AE}" pid="4" name="KSOTemplateDocerSaveRecord">
    <vt:lpwstr>eyJoZGlkIjoiMTU1MGI0MTgwMTU0MzQ0NjdlZGQyYmM0MTBjZjEwZjYiLCJ1c2VySWQiOiI1NTUzMTQ2MDYifQ==</vt:lpwstr>
  </property>
</Properties>
</file>