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72C49C">
      <w:pPr>
        <w:pStyle w:val="15"/>
        <w:keepNext/>
        <w:keepLines/>
        <w:pageBreakBefore w:val="0"/>
        <w:widowControl w:val="0"/>
        <w:kinsoku/>
        <w:wordWrap/>
        <w:overflowPunct/>
        <w:topLinePunct w:val="0"/>
        <w:autoSpaceDE/>
        <w:autoSpaceDN/>
        <w:bidi w:val="0"/>
        <w:adjustRightInd/>
        <w:snapToGrid/>
        <w:spacing w:before="0" w:after="0" w:line="440" w:lineRule="exact"/>
        <w:ind w:right="0"/>
        <w:jc w:val="center"/>
        <w:textAlignment w:val="auto"/>
        <w:rPr>
          <w:rFonts w:hint="eastAsia" w:ascii="仿宋_GB2312" w:hAnsi="仿宋_GB2312" w:eastAsia="仿宋_GB2312" w:cs="仿宋_GB2312"/>
          <w:b/>
          <w:bCs/>
          <w:kern w:val="2"/>
          <w:sz w:val="32"/>
          <w:szCs w:val="32"/>
          <w:lang w:val="en-US" w:eastAsia="zh-CN" w:bidi="ar-SA"/>
        </w:rPr>
      </w:pPr>
    </w:p>
    <w:p w14:paraId="0AD27DBC">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项目预算（人民币）：20万元/年</w:t>
      </w:r>
    </w:p>
    <w:p w14:paraId="547BB43A">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最高限价（人民币）：20万元/年</w:t>
      </w:r>
    </w:p>
    <w:p w14:paraId="3C3F1D84">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合同履行期限：3 年（合同采用“1+1+1”模式，每年一签）</w:t>
      </w:r>
    </w:p>
    <w:p w14:paraId="5046A579">
      <w:pPr>
        <w:pStyle w:val="2"/>
        <w:keepNext/>
        <w:keepLines/>
        <w:pageBreakBefore w:val="0"/>
        <w:widowControl w:val="0"/>
        <w:kinsoku/>
        <w:wordWrap/>
        <w:overflowPunct/>
        <w:topLinePunct w:val="0"/>
        <w:autoSpaceDE/>
        <w:autoSpaceDN/>
        <w:bidi w:val="0"/>
        <w:adjustRightInd/>
        <w:rPr>
          <w:lang w:val="en-US" w:eastAsia="zh-CN"/>
        </w:rPr>
      </w:pPr>
    </w:p>
    <w:p w14:paraId="54C95F1A">
      <w:pPr>
        <w:pStyle w:val="15"/>
        <w:keepNext/>
        <w:keepLines/>
        <w:pageBreakBefore w:val="0"/>
        <w:widowControl w:val="0"/>
        <w:kinsoku/>
        <w:wordWrap/>
        <w:overflowPunct/>
        <w:topLinePunct w:val="0"/>
        <w:autoSpaceDE/>
        <w:autoSpaceDN/>
        <w:bidi w:val="0"/>
        <w:adjustRightInd/>
        <w:snapToGrid/>
        <w:spacing w:before="0" w:after="0" w:line="440" w:lineRule="exact"/>
        <w:ind w:right="0"/>
        <w:jc w:val="center"/>
        <w:textAlignment w:val="auto"/>
        <w:rPr>
          <w:rFonts w:hint="eastAsia" w:ascii="仿宋_GB2312" w:hAnsi="仿宋_GB2312" w:eastAsia="仿宋_GB2312" w:cs="仿宋_GB2312"/>
          <w:b/>
          <w:bCs/>
          <w:color w:val="auto"/>
          <w:kern w:val="2"/>
          <w:sz w:val="36"/>
          <w:szCs w:val="36"/>
          <w:highlight w:val="none"/>
          <w:lang w:val="en-US" w:eastAsia="zh-CN" w:bidi="ar-SA"/>
        </w:rPr>
      </w:pPr>
      <w:r>
        <w:rPr>
          <w:rFonts w:hint="eastAsia" w:ascii="仿宋_GB2312" w:hAnsi="仿宋_GB2312" w:eastAsia="仿宋_GB2312" w:cs="仿宋_GB2312"/>
          <w:b/>
          <w:bCs/>
          <w:color w:val="auto"/>
          <w:kern w:val="2"/>
          <w:sz w:val="36"/>
          <w:szCs w:val="36"/>
          <w:highlight w:val="none"/>
          <w:lang w:val="en-US" w:eastAsia="zh-CN" w:bidi="ar-SA"/>
        </w:rPr>
        <w:t>马鞍山市中医院宣传标识物制作服务</w:t>
      </w:r>
    </w:p>
    <w:p w14:paraId="0A84C6A9">
      <w:pPr>
        <w:keepNext/>
        <w:keepLines/>
        <w:pageBreakBefore w:val="0"/>
        <w:widowControl w:val="0"/>
        <w:kinsoku/>
        <w:wordWrap/>
        <w:overflowPunct/>
        <w:topLinePunct w:val="0"/>
        <w:autoSpaceDE/>
        <w:autoSpaceDN/>
        <w:bidi w:val="0"/>
        <w:adjustRightInd/>
        <w:spacing w:line="460" w:lineRule="exact"/>
        <w:jc w:val="center"/>
        <w:outlineLvl w:val="0"/>
        <w:rPr>
          <w:rFonts w:hint="eastAsia" w:ascii="仿宋_GB2312" w:hAnsi="仿宋_GB2312" w:eastAsia="仿宋_GB2312" w:cs="仿宋_GB2312"/>
          <w:b/>
          <w:bCs/>
          <w:color w:val="auto"/>
          <w:kern w:val="2"/>
          <w:sz w:val="32"/>
          <w:szCs w:val="32"/>
          <w:highlight w:val="yellow"/>
          <w:lang w:val="en-US" w:eastAsia="zh-CN" w:bidi="ar-SA"/>
        </w:rPr>
      </w:pPr>
      <w:r>
        <w:rPr>
          <w:rFonts w:hint="eastAsia" w:ascii="仿宋_GB2312" w:hAnsi="仿宋_GB2312" w:eastAsia="仿宋_GB2312" w:cs="仿宋_GB2312"/>
          <w:b/>
          <w:bCs/>
          <w:color w:val="auto"/>
          <w:kern w:val="2"/>
          <w:sz w:val="32"/>
          <w:szCs w:val="32"/>
          <w:highlight w:val="yellow"/>
          <w:lang w:val="en-US" w:eastAsia="zh-CN" w:bidi="ar-SA"/>
        </w:rPr>
        <w:t>（本次公示的采购需求为初步需求，具体以采购文件为准）</w:t>
      </w:r>
    </w:p>
    <w:p w14:paraId="72508B97">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b/>
          <w:bCs/>
          <w:color w:val="auto"/>
          <w:sz w:val="28"/>
          <w:szCs w:val="28"/>
          <w:highlight w:val="none"/>
          <w:lang w:val="en-US" w:eastAsia="zh-CN"/>
        </w:rPr>
      </w:pPr>
      <w:r>
        <w:rPr>
          <w:rFonts w:hint="eastAsia" w:ascii="仿宋_GB2312" w:hAnsi="仿宋_GB2312" w:eastAsia="仿宋_GB2312" w:cs="仿宋_GB2312"/>
          <w:b/>
          <w:bCs/>
          <w:color w:val="auto"/>
          <w:sz w:val="28"/>
          <w:szCs w:val="28"/>
          <w:highlight w:val="none"/>
          <w:lang w:val="en-US" w:eastAsia="zh-CN"/>
        </w:rPr>
        <w:t>一、采购需求</w:t>
      </w:r>
    </w:p>
    <w:tbl>
      <w:tblPr>
        <w:tblStyle w:val="16"/>
        <w:tblW w:w="8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93"/>
        <w:gridCol w:w="963"/>
        <w:gridCol w:w="963"/>
      </w:tblGrid>
      <w:tr w14:paraId="7D153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0" w:type="auto"/>
            <w:shd w:val="clear" w:color="auto" w:fill="auto"/>
            <w:noWrap w:val="0"/>
            <w:vAlign w:val="center"/>
          </w:tcPr>
          <w:p w14:paraId="196839BF">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仿宋_GB2312" w:hAnsi="仿宋_GB2312" w:eastAsia="仿宋_GB2312" w:cs="仿宋_GB2312"/>
                <w:b/>
                <w:bCs/>
                <w:color w:val="auto"/>
                <w:sz w:val="28"/>
                <w:szCs w:val="28"/>
                <w:highlight w:val="none"/>
              </w:rPr>
            </w:pPr>
            <w:r>
              <w:rPr>
                <w:rFonts w:hint="eastAsia" w:ascii="仿宋_GB2312" w:hAnsi="仿宋_GB2312" w:eastAsia="仿宋_GB2312" w:cs="仿宋_GB2312"/>
                <w:b/>
                <w:bCs/>
                <w:color w:val="auto"/>
                <w:kern w:val="0"/>
                <w:sz w:val="28"/>
                <w:szCs w:val="28"/>
                <w:highlight w:val="none"/>
                <w:lang w:bidi="ar"/>
              </w:rPr>
              <w:t>服务名称（标的名称）</w:t>
            </w:r>
          </w:p>
        </w:tc>
        <w:tc>
          <w:tcPr>
            <w:tcW w:w="0" w:type="auto"/>
            <w:shd w:val="clear" w:color="auto" w:fill="auto"/>
            <w:noWrap w:val="0"/>
            <w:vAlign w:val="center"/>
          </w:tcPr>
          <w:p w14:paraId="27EEC879">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仿宋_GB2312" w:hAnsi="仿宋_GB2312" w:eastAsia="仿宋_GB2312" w:cs="仿宋_GB2312"/>
                <w:b/>
                <w:bCs/>
                <w:color w:val="auto"/>
                <w:sz w:val="28"/>
                <w:szCs w:val="28"/>
                <w:highlight w:val="none"/>
              </w:rPr>
            </w:pPr>
            <w:r>
              <w:rPr>
                <w:rFonts w:hint="eastAsia" w:ascii="仿宋_GB2312" w:hAnsi="仿宋_GB2312" w:eastAsia="仿宋_GB2312" w:cs="仿宋_GB2312"/>
                <w:b/>
                <w:bCs/>
                <w:color w:val="auto"/>
                <w:kern w:val="0"/>
                <w:sz w:val="28"/>
                <w:szCs w:val="28"/>
                <w:highlight w:val="none"/>
                <w:lang w:bidi="ar"/>
              </w:rPr>
              <w:t>数量</w:t>
            </w:r>
          </w:p>
        </w:tc>
        <w:tc>
          <w:tcPr>
            <w:tcW w:w="963" w:type="dxa"/>
            <w:shd w:val="clear" w:color="auto" w:fill="auto"/>
            <w:noWrap w:val="0"/>
            <w:vAlign w:val="center"/>
          </w:tcPr>
          <w:p w14:paraId="2FA09A42">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仿宋_GB2312" w:hAnsi="仿宋_GB2312" w:eastAsia="仿宋_GB2312" w:cs="仿宋_GB2312"/>
                <w:b/>
                <w:bCs/>
                <w:color w:val="auto"/>
                <w:sz w:val="28"/>
                <w:szCs w:val="28"/>
                <w:highlight w:val="none"/>
              </w:rPr>
            </w:pPr>
            <w:r>
              <w:rPr>
                <w:rFonts w:hint="eastAsia" w:ascii="仿宋_GB2312" w:hAnsi="仿宋_GB2312" w:eastAsia="仿宋_GB2312" w:cs="仿宋_GB2312"/>
                <w:b/>
                <w:bCs/>
                <w:color w:val="auto"/>
                <w:kern w:val="0"/>
                <w:sz w:val="28"/>
                <w:szCs w:val="28"/>
                <w:highlight w:val="none"/>
                <w:lang w:bidi="ar"/>
              </w:rPr>
              <w:t>单位</w:t>
            </w:r>
          </w:p>
        </w:tc>
      </w:tr>
      <w:tr w14:paraId="5BE01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593" w:type="dxa"/>
            <w:shd w:val="clear" w:color="auto" w:fill="auto"/>
            <w:noWrap w:val="0"/>
            <w:vAlign w:val="center"/>
          </w:tcPr>
          <w:p w14:paraId="0D8D3E94">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rPr>
              <w:t>马鞍山市</w:t>
            </w:r>
            <w:r>
              <w:rPr>
                <w:rFonts w:hint="eastAsia" w:ascii="仿宋_GB2312" w:hAnsi="仿宋_GB2312" w:eastAsia="仿宋_GB2312" w:cs="仿宋_GB2312"/>
                <w:color w:val="auto"/>
                <w:sz w:val="28"/>
                <w:szCs w:val="28"/>
                <w:highlight w:val="none"/>
                <w:lang w:val="en-US" w:eastAsia="zh-CN"/>
              </w:rPr>
              <w:t>中医院</w:t>
            </w:r>
            <w:r>
              <w:rPr>
                <w:rFonts w:hint="eastAsia" w:ascii="仿宋_GB2312" w:hAnsi="仿宋_GB2312" w:eastAsia="仿宋_GB2312" w:cs="仿宋_GB2312"/>
                <w:color w:val="auto"/>
                <w:kern w:val="2"/>
                <w:sz w:val="28"/>
                <w:szCs w:val="28"/>
                <w:highlight w:val="none"/>
                <w:lang w:val="en-US" w:eastAsia="zh-CN" w:bidi="ar-SA"/>
              </w:rPr>
              <w:t>宣传标识物制作服务</w:t>
            </w:r>
          </w:p>
        </w:tc>
        <w:tc>
          <w:tcPr>
            <w:tcW w:w="963" w:type="dxa"/>
            <w:shd w:val="clear" w:color="auto" w:fill="auto"/>
            <w:noWrap w:val="0"/>
            <w:vAlign w:val="center"/>
          </w:tcPr>
          <w:p w14:paraId="141B36C4">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w:t>
            </w:r>
          </w:p>
        </w:tc>
        <w:tc>
          <w:tcPr>
            <w:tcW w:w="963" w:type="dxa"/>
            <w:shd w:val="clear" w:color="auto" w:fill="auto"/>
            <w:noWrap w:val="0"/>
            <w:vAlign w:val="center"/>
          </w:tcPr>
          <w:p w14:paraId="3FE6DF5C">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项</w:t>
            </w:r>
          </w:p>
        </w:tc>
      </w:tr>
    </w:tbl>
    <w:p w14:paraId="61BCC8DD">
      <w:pPr>
        <w:pStyle w:val="8"/>
        <w:keepNext/>
        <w:keepLines/>
        <w:pageBreakBefore w:val="0"/>
        <w:widowControl w:val="0"/>
        <w:numPr>
          <w:ilvl w:val="0"/>
          <w:numId w:val="0"/>
        </w:numPr>
        <w:kinsoku/>
        <w:wordWrap/>
        <w:overflowPunct/>
        <w:topLinePunct w:val="0"/>
        <w:autoSpaceDE/>
        <w:autoSpaceDN/>
        <w:bidi w:val="0"/>
        <w:adjustRightInd/>
        <w:spacing w:line="440" w:lineRule="exact"/>
        <w:ind w:left="0" w:leftChars="0" w:right="0" w:firstLine="560" w:firstLineChars="200"/>
        <w:jc w:val="both"/>
        <w:rPr>
          <w:rFonts w:hint="eastAsia"/>
          <w:sz w:val="28"/>
          <w:szCs w:val="28"/>
          <w:lang w:val="en-US" w:eastAsia="zh-CN"/>
        </w:rPr>
      </w:pPr>
    </w:p>
    <w:p w14:paraId="5FBA67D0">
      <w:pPr>
        <w:keepNext/>
        <w:keepLines/>
        <w:pageBreakBefore w:val="0"/>
        <w:widowControl w:val="0"/>
        <w:numPr>
          <w:ilvl w:val="0"/>
          <w:numId w:val="1"/>
        </w:numPr>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b/>
          <w:bCs/>
          <w:color w:val="auto"/>
          <w:sz w:val="28"/>
          <w:szCs w:val="28"/>
          <w:highlight w:val="none"/>
          <w:lang w:val="en-US" w:eastAsia="zh-CN"/>
        </w:rPr>
      </w:pPr>
      <w:r>
        <w:rPr>
          <w:rFonts w:hint="eastAsia" w:ascii="仿宋_GB2312" w:hAnsi="仿宋_GB2312" w:eastAsia="仿宋_GB2312" w:cs="仿宋_GB2312"/>
          <w:b/>
          <w:bCs/>
          <w:color w:val="auto"/>
          <w:sz w:val="28"/>
          <w:szCs w:val="28"/>
          <w:highlight w:val="none"/>
          <w:lang w:val="en-US" w:eastAsia="zh-CN"/>
        </w:rPr>
        <w:t>清单内容</w:t>
      </w:r>
    </w:p>
    <w:tbl>
      <w:tblPr>
        <w:tblStyle w:val="16"/>
        <w:tblW w:w="852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36"/>
        <w:gridCol w:w="1608"/>
        <w:gridCol w:w="4303"/>
        <w:gridCol w:w="1179"/>
        <w:gridCol w:w="596"/>
      </w:tblGrid>
      <w:tr w14:paraId="0FFDA1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trPr>
        <w:tc>
          <w:tcPr>
            <w:tcW w:w="836" w:type="dxa"/>
            <w:tcBorders>
              <w:top w:val="single"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47DF12FC">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仿宋_GB2312" w:hAnsi="仿宋_GB2312" w:eastAsia="仿宋_GB2312" w:cs="仿宋_GB2312"/>
                <w:b/>
                <w:bCs/>
                <w:color w:val="auto"/>
                <w:kern w:val="0"/>
                <w:sz w:val="22"/>
                <w:szCs w:val="22"/>
                <w:highlight w:val="none"/>
                <w:lang w:val="en-US" w:bidi="ar"/>
              </w:rPr>
            </w:pPr>
            <w:r>
              <w:rPr>
                <w:rFonts w:hint="eastAsia" w:ascii="仿宋_GB2312" w:hAnsi="仿宋_GB2312" w:eastAsia="仿宋_GB2312" w:cs="仿宋_GB2312"/>
                <w:b/>
                <w:bCs/>
                <w:color w:val="auto"/>
                <w:kern w:val="0"/>
                <w:sz w:val="22"/>
                <w:szCs w:val="22"/>
                <w:highlight w:val="none"/>
                <w:lang w:val="en-US" w:eastAsia="zh-CN" w:bidi="ar"/>
              </w:rPr>
              <w:t>序号</w:t>
            </w:r>
          </w:p>
        </w:tc>
        <w:tc>
          <w:tcPr>
            <w:tcW w:w="0" w:type="auto"/>
            <w:tcBorders>
              <w:top w:val="single"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2631D1A0">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仿宋_GB2312" w:hAnsi="仿宋_GB2312" w:eastAsia="仿宋_GB2312" w:cs="仿宋_GB2312"/>
                <w:b/>
                <w:bCs/>
                <w:color w:val="auto"/>
                <w:kern w:val="0"/>
                <w:sz w:val="22"/>
                <w:szCs w:val="22"/>
                <w:highlight w:val="none"/>
                <w:lang w:val="en-US" w:bidi="ar"/>
              </w:rPr>
            </w:pPr>
            <w:r>
              <w:rPr>
                <w:rFonts w:hint="eastAsia" w:ascii="仿宋_GB2312" w:hAnsi="仿宋_GB2312" w:eastAsia="仿宋_GB2312" w:cs="仿宋_GB2312"/>
                <w:b/>
                <w:bCs/>
                <w:color w:val="auto"/>
                <w:kern w:val="0"/>
                <w:sz w:val="22"/>
                <w:szCs w:val="22"/>
                <w:highlight w:val="none"/>
                <w:lang w:val="en-US" w:eastAsia="zh-CN" w:bidi="ar"/>
              </w:rPr>
              <w:t>制作物料名称</w:t>
            </w:r>
          </w:p>
        </w:tc>
        <w:tc>
          <w:tcPr>
            <w:tcW w:w="4303" w:type="dxa"/>
            <w:tcBorders>
              <w:top w:val="single"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009663E7">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仿宋_GB2312" w:hAnsi="仿宋_GB2312" w:eastAsia="仿宋_GB2312" w:cs="仿宋_GB2312"/>
                <w:b/>
                <w:bCs/>
                <w:color w:val="auto"/>
                <w:kern w:val="0"/>
                <w:sz w:val="22"/>
                <w:szCs w:val="22"/>
                <w:highlight w:val="none"/>
                <w:lang w:val="en-US" w:bidi="ar"/>
              </w:rPr>
            </w:pPr>
            <w:r>
              <w:rPr>
                <w:rFonts w:hint="eastAsia" w:ascii="仿宋_GB2312" w:hAnsi="仿宋_GB2312" w:eastAsia="仿宋_GB2312" w:cs="仿宋_GB2312"/>
                <w:b/>
                <w:bCs/>
                <w:color w:val="auto"/>
                <w:kern w:val="0"/>
                <w:sz w:val="22"/>
                <w:szCs w:val="22"/>
                <w:highlight w:val="none"/>
                <w:lang w:val="en-US" w:eastAsia="zh-CN" w:bidi="ar"/>
              </w:rPr>
              <w:t>技术参数</w:t>
            </w:r>
          </w:p>
        </w:tc>
        <w:tc>
          <w:tcPr>
            <w:tcW w:w="0" w:type="auto"/>
            <w:tcBorders>
              <w:top w:val="single"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308748EF">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仿宋_GB2312" w:hAnsi="仿宋_GB2312" w:eastAsia="仿宋_GB2312" w:cs="仿宋_GB2312"/>
                <w:b/>
                <w:bCs/>
                <w:color w:val="auto"/>
                <w:kern w:val="0"/>
                <w:sz w:val="22"/>
                <w:szCs w:val="22"/>
                <w:highlight w:val="none"/>
                <w:lang w:val="en-US" w:eastAsia="zh-CN" w:bidi="ar"/>
              </w:rPr>
            </w:pPr>
            <w:r>
              <w:rPr>
                <w:rFonts w:hint="eastAsia" w:ascii="仿宋_GB2312" w:hAnsi="仿宋_GB2312" w:eastAsia="仿宋_GB2312" w:cs="仿宋_GB2312"/>
                <w:b/>
                <w:bCs/>
                <w:color w:val="auto"/>
                <w:kern w:val="0"/>
                <w:sz w:val="22"/>
                <w:szCs w:val="22"/>
                <w:highlight w:val="none"/>
                <w:lang w:val="en-US" w:eastAsia="zh-CN" w:bidi="ar"/>
              </w:rPr>
              <w:t>基准单价</w:t>
            </w:r>
          </w:p>
          <w:p w14:paraId="513606C1">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仿宋_GB2312" w:hAnsi="仿宋_GB2312" w:eastAsia="仿宋_GB2312" w:cs="仿宋_GB2312"/>
                <w:b/>
                <w:bCs/>
                <w:color w:val="auto"/>
                <w:kern w:val="0"/>
                <w:sz w:val="22"/>
                <w:szCs w:val="22"/>
                <w:highlight w:val="none"/>
                <w:lang w:val="en-US" w:bidi="ar"/>
              </w:rPr>
            </w:pPr>
            <w:r>
              <w:rPr>
                <w:rFonts w:hint="eastAsia" w:ascii="仿宋_GB2312" w:hAnsi="仿宋_GB2312" w:eastAsia="仿宋_GB2312" w:cs="仿宋_GB2312"/>
                <w:b/>
                <w:bCs/>
                <w:color w:val="auto"/>
                <w:kern w:val="0"/>
                <w:sz w:val="22"/>
                <w:szCs w:val="22"/>
                <w:highlight w:val="none"/>
                <w:lang w:val="en-US" w:eastAsia="zh-CN" w:bidi="ar"/>
              </w:rPr>
              <w:t>（元）</w:t>
            </w:r>
          </w:p>
        </w:tc>
        <w:tc>
          <w:tcPr>
            <w:tcW w:w="596" w:type="dxa"/>
            <w:tcBorders>
              <w:top w:val="single"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36A7EBC7">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仿宋_GB2312" w:hAnsi="仿宋_GB2312" w:eastAsia="仿宋_GB2312" w:cs="仿宋_GB2312"/>
                <w:b/>
                <w:bCs/>
                <w:color w:val="auto"/>
                <w:kern w:val="0"/>
                <w:sz w:val="22"/>
                <w:szCs w:val="22"/>
                <w:highlight w:val="none"/>
                <w:lang w:val="en-US" w:bidi="ar"/>
              </w:rPr>
            </w:pPr>
            <w:r>
              <w:rPr>
                <w:rFonts w:hint="eastAsia" w:ascii="仿宋_GB2312" w:hAnsi="仿宋_GB2312" w:eastAsia="仿宋_GB2312" w:cs="仿宋_GB2312"/>
                <w:b/>
                <w:bCs/>
                <w:color w:val="auto"/>
                <w:kern w:val="0"/>
                <w:sz w:val="22"/>
                <w:szCs w:val="22"/>
                <w:highlight w:val="none"/>
                <w:lang w:val="en-US" w:eastAsia="zh-CN" w:bidi="ar"/>
              </w:rPr>
              <w:t>单位</w:t>
            </w:r>
          </w:p>
        </w:tc>
      </w:tr>
      <w:tr w14:paraId="290C83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1D6AE7E6">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1</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3ACD9C11">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户外写真</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5544FA1C">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防晒;色正;最低分辨率72DPI;画面无卷边;无气泡;无折皱;无锯齿;无色栅;无破损;拼缝整齐;裁切整齐;</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122777B9">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35.00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3063B5AA">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m²</w:t>
            </w:r>
          </w:p>
        </w:tc>
      </w:tr>
      <w:tr w14:paraId="7BAE0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2ACADA0C">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2</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08533D48">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≤A4的黑胶写真</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327C0E53">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防晒;色正;最低分辨率72DPI;画面无卷边;无气泡;无折皱;无锯齿;无色栅;无破损;拼缝整齐;裁切整齐</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785B1806">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1.80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7AE0B5CD">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张</w:t>
            </w:r>
          </w:p>
        </w:tc>
      </w:tr>
      <w:tr w14:paraId="7346EA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33F63DAB">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3</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3F279BD0">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&gt;A4-0.5m²黑胶写真</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4A21BE85">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色正;最低分辨率72DPI;画面无卷边;无气泡;无折皱;无锯齿;无色栅;无破损;拼缝整齐;裁切整齐;小于等于5张按张数计算，大于5张按m²米计算</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640E52EA">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4.00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17ECE4C0">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张</w:t>
            </w:r>
          </w:p>
        </w:tc>
      </w:tr>
      <w:tr w14:paraId="72C884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3F3DF6F5">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4</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5EE1EDD2">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0.5m²&lt;黑胶写真尺寸≤1m²</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75ECF08B">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防晒;色正;最低分辨率72DPI;画面无卷边;无气泡;无折皱;无锯齿;无色栅;无破损;拼缝整齐;裁切整齐</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01A4E59B">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18.00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28AA550D">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张</w:t>
            </w:r>
          </w:p>
        </w:tc>
      </w:tr>
      <w:tr w14:paraId="3D1208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5A817358">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5</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309653CD">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黑胶写真&gt;1m²</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0F27BA11">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防晒;色正;最低分辨率72DPI;画面无卷边;无气泡;无折皱;无锯齿;无色栅;无破损;拼缝整齐;裁切整齐</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151A308D">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25.00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6AC22EEB">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m²</w:t>
            </w:r>
          </w:p>
        </w:tc>
      </w:tr>
      <w:tr w14:paraId="2CD7A0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25511BDD">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6</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2337475A">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高精度车贴</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5B369FA3">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色正，最底分辨率72DPI:画面无卷边;无气泡;无折皱;无锯齿;无色栅;无破损;拼缝整齐;裁切整齐;无强力刮檫包用1个</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7A784EB5">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30.00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09138D77">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m²</w:t>
            </w:r>
          </w:p>
        </w:tc>
      </w:tr>
      <w:tr w14:paraId="27C87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2F43DF0C">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7</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26BAC36E">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斜纹</w:t>
            </w:r>
            <w:r>
              <w:rPr>
                <w:rFonts w:hint="default" w:ascii="仿宋_GB2312" w:hAnsi="仿宋_GB2312" w:eastAsia="仿宋_GB2312" w:cs="仿宋_GB2312"/>
                <w:color w:val="auto"/>
                <w:sz w:val="21"/>
                <w:szCs w:val="21"/>
                <w:highlight w:val="none"/>
                <w:lang w:val="en-US" w:eastAsia="zh-CN"/>
              </w:rPr>
              <w:t>/</w:t>
            </w:r>
            <w:r>
              <w:rPr>
                <w:rFonts w:hint="eastAsia" w:ascii="仿宋_GB2312" w:hAnsi="仿宋_GB2312" w:eastAsia="仿宋_GB2312" w:cs="仿宋_GB2312"/>
                <w:color w:val="auto"/>
                <w:sz w:val="21"/>
                <w:szCs w:val="21"/>
                <w:highlight w:val="none"/>
                <w:lang w:val="en-US" w:eastAsia="zh-CN"/>
              </w:rPr>
              <w:t>十字纹加厚膜</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4B719F95">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规格</w:t>
            </w:r>
            <w:r>
              <w:rPr>
                <w:rFonts w:hint="default" w:ascii="仿宋_GB2312" w:hAnsi="仿宋_GB2312" w:eastAsia="仿宋_GB2312" w:cs="仿宋_GB2312"/>
                <w:color w:val="auto"/>
                <w:sz w:val="21"/>
                <w:szCs w:val="21"/>
                <w:highlight w:val="none"/>
                <w:lang w:val="en-US" w:eastAsia="zh-CN"/>
              </w:rPr>
              <w:t>0.4mm</w:t>
            </w:r>
            <w:r>
              <w:rPr>
                <w:rFonts w:hint="eastAsia" w:ascii="仿宋_GB2312" w:hAnsi="仿宋_GB2312" w:eastAsia="仿宋_GB2312" w:cs="仿宋_GB2312"/>
                <w:color w:val="auto"/>
                <w:sz w:val="21"/>
                <w:szCs w:val="21"/>
                <w:highlight w:val="none"/>
                <w:lang w:val="en-US" w:eastAsia="zh-CN"/>
              </w:rPr>
              <w:t>厚度，无气泡，不卷曲，表面平整</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26FD3E35">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50.00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7AD94A12">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m²</w:t>
            </w:r>
          </w:p>
        </w:tc>
      </w:tr>
      <w:tr w14:paraId="36911B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3F30E8F9">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8</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045F2B35">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单面透</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5348355A">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色正；最低分辨率96DPI；无锯齿；无色栅；无破损；颗粒匀称，透光度最低不低于45%，画面厚度不低于140微米。</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7A6EBD52">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65.00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5E6A782B">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m²</w:t>
            </w:r>
          </w:p>
        </w:tc>
      </w:tr>
      <w:tr w14:paraId="470CFF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68E4C790">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9</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0032B638">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写真附胶水板单面</w:t>
            </w:r>
          </w:p>
          <w:p w14:paraId="6FBA7540">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≤A3</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670BDF63">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色正;最低分辨率72DPI;画面无卷边;无气泡;无折皱;无锯齿;无色栅;无破损;拼缝整齐;裁切整齐;</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67F2DA68">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10.00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5DF2A1CF">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个</w:t>
            </w:r>
          </w:p>
        </w:tc>
      </w:tr>
      <w:tr w14:paraId="7C6519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213CD242">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10</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6FC2150A">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&gt;</w:t>
            </w:r>
            <w:r>
              <w:rPr>
                <w:rFonts w:hint="eastAsia" w:ascii="仿宋_GB2312" w:hAnsi="仿宋_GB2312" w:eastAsia="仿宋_GB2312" w:cs="仿宋_GB2312"/>
                <w:color w:val="auto"/>
                <w:sz w:val="21"/>
                <w:szCs w:val="21"/>
                <w:highlight w:val="none"/>
                <w:lang w:val="en-US"/>
              </w:rPr>
              <w:t>A3写真附胶水板单面</w:t>
            </w:r>
            <w:r>
              <w:rPr>
                <w:rFonts w:hint="eastAsia" w:ascii="仿宋_GB2312" w:hAnsi="仿宋_GB2312" w:eastAsia="仿宋_GB2312" w:cs="仿宋_GB2312"/>
                <w:color w:val="auto"/>
                <w:sz w:val="21"/>
                <w:szCs w:val="21"/>
                <w:highlight w:val="none"/>
                <w:lang w:val="en-US" w:eastAsia="zh-CN"/>
              </w:rPr>
              <w:t>≤</w:t>
            </w:r>
            <w:r>
              <w:rPr>
                <w:rFonts w:hint="eastAsia" w:ascii="仿宋_GB2312" w:hAnsi="仿宋_GB2312" w:eastAsia="仿宋_GB2312" w:cs="仿宋_GB2312"/>
                <w:color w:val="auto"/>
                <w:sz w:val="21"/>
                <w:szCs w:val="21"/>
                <w:highlight w:val="none"/>
                <w:lang w:val="en-US"/>
              </w:rPr>
              <w:t>1</w:t>
            </w:r>
            <w:r>
              <w:rPr>
                <w:rFonts w:hint="eastAsia" w:ascii="仿宋_GB2312" w:hAnsi="仿宋_GB2312" w:eastAsia="仿宋_GB2312" w:cs="仿宋_GB2312"/>
                <w:color w:val="auto"/>
                <w:sz w:val="21"/>
                <w:szCs w:val="21"/>
                <w:highlight w:val="none"/>
                <w:lang w:val="en-US" w:eastAsia="zh-CN"/>
              </w:rPr>
              <w:t>m²</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4FF2D2E4">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色正;最低分辨率72DPI;画面无卷边;无气泡;无折皱;无锯齿;无色栅;无破损;拼缝整齐;裁切整齐;</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11036804">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20.00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48F0A87A">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个</w:t>
            </w:r>
          </w:p>
        </w:tc>
      </w:tr>
      <w:tr w14:paraId="5595C5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10548B08">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11</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50573E33">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rPr>
              <w:t>写真附胶水板单面</w:t>
            </w:r>
          </w:p>
          <w:p w14:paraId="1AD327A6">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rPr>
              <w:t>&gt;1</w:t>
            </w:r>
            <w:r>
              <w:rPr>
                <w:rFonts w:hint="eastAsia" w:ascii="仿宋_GB2312" w:hAnsi="仿宋_GB2312" w:eastAsia="仿宋_GB2312" w:cs="仿宋_GB2312"/>
                <w:color w:val="auto"/>
                <w:sz w:val="21"/>
                <w:szCs w:val="21"/>
                <w:highlight w:val="none"/>
                <w:lang w:val="en-US" w:eastAsia="zh-CN"/>
              </w:rPr>
              <w:t>m²</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573FD867">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rPr>
              <w:t>色正;最低分辨率72DPI;画面无卷边;无气泡;无折皱;无锯齿;无色栅;无破损;拼缝整齐;裁切整齐;</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3F8D5D0B">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55.00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4BAC4C55">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m²</w:t>
            </w:r>
          </w:p>
        </w:tc>
      </w:tr>
      <w:tr w14:paraId="3370B4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7C939124">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12</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35129C64">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rPr>
              <w:t>写真附胶水板单面</w:t>
            </w:r>
          </w:p>
          <w:p w14:paraId="62D956F0">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rPr>
              <w:t>异形</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113ECE18">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rPr>
              <w:t>色正;最低分辨率72DPI;画面无卷边;无气泡;无折皱;无锯齿;无色栅;无破损;拼缝整齐;裁切整齐;</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2C0E8176">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60.00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2542282F">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m²</w:t>
            </w:r>
          </w:p>
        </w:tc>
      </w:tr>
      <w:tr w14:paraId="715BB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5D2413F6">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13</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35748939">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rPr>
              <w:t>写真附胶水板双面</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430DCBB0">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rPr>
              <w:t>色正;最低分辨率72DPI;画面无卷边;无气泡;无折皱;无锯齿;无色栅;无破损;拼缝整齐;裁切整齐;</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778F1461">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70.00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214EDAF7">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m²</w:t>
            </w:r>
          </w:p>
        </w:tc>
      </w:tr>
      <w:tr w14:paraId="62D39A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62FDB16A">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14</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13656801">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rPr>
              <w:t>写真附胶水板双面</w:t>
            </w:r>
          </w:p>
          <w:p w14:paraId="0E3ADC28">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rPr>
              <w:t>异形</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0B8983BC">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rPr>
              <w:t>色正;最低分辨率72DPI;画面无卷边;无气泡;无折皱;无锯齿;无色栅;无破损;拼缝整齐;裁切整齐;</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7DA635C2">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90.00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07CEB0F5">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m²</w:t>
            </w:r>
          </w:p>
        </w:tc>
      </w:tr>
      <w:tr w14:paraId="5199ED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1C8FC047">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15</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7C3E458C">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包小压条(宽度≤1cm）</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48ADAEDC">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四周服帖，金色、银色不掉漆，包边不脱落（含包边，每根长度1.5m）</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583341CE">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3.00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64DF2C36">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个</w:t>
            </w:r>
          </w:p>
        </w:tc>
      </w:tr>
      <w:tr w14:paraId="567DAA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6CDE5961">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16</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4E68E91E">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包大压条(宽度＞1cm）</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036941A4">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四周服帖，金色、银色不掉漆，包边不脱落（含包边，每根长度1.5m）</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10404CCB">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15.00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208A8AF9">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个</w:t>
            </w:r>
          </w:p>
        </w:tc>
      </w:tr>
      <w:tr w14:paraId="69D8EC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372E51F8">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17</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1E50D618">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灯片</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7CDD8402">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rPr>
              <w:t>色正;最低分辨率72DPI;画面无卷边;无气泡;无折皱;无锯齿;无色栅;无破损;拼缝整齐;裁切整齐;</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52A0749A">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70.00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148ADBD3">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m²</w:t>
            </w:r>
          </w:p>
        </w:tc>
      </w:tr>
      <w:tr w14:paraId="1534F0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3258F8FB">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18</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1127878B">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工号牌打印+过塑</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701D9917">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铜版纸彩打</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25514A4B">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3.40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03B5C203">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个</w:t>
            </w:r>
          </w:p>
        </w:tc>
      </w:tr>
      <w:tr w14:paraId="028C04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1E4F10F5">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19</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205BBD58">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亚克力工号牌</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0B2E62B2">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7cm*3.5cm别针款，上面有照片职称等一次性10个及以上批量制作</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2BD89D83">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10.00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21231E7F">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个</w:t>
            </w:r>
          </w:p>
        </w:tc>
      </w:tr>
      <w:tr w14:paraId="655B51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3A67EF56">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20</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7EC5E366">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标签贴等</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47D242DE">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7*3cm左右，长和宽3cm范围内波动，</w:t>
            </w:r>
          </w:p>
          <w:p w14:paraId="34EE6268">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铜版纸彩打覆双面膜并过塑，50个起印</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67541767">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1.50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2A031074">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个</w:t>
            </w:r>
          </w:p>
        </w:tc>
      </w:tr>
      <w:tr w14:paraId="077C92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57CF15D0">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21</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08D71ECF">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亚克力台卡</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39AE23EA">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A4大小含内芯</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61C99596">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18.00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5E426445">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个</w:t>
            </w:r>
          </w:p>
        </w:tc>
      </w:tr>
      <w:tr w14:paraId="7C9631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2ED324DF">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22</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1681C395">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铝合金科室牌</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3CB2E9C9">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30*18cm（根据实际情况测量，长和宽不超过5cm变化），含弧面款、平面款。裁切整齐，颜色和字体字号与现有保持一致</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12CF64B0">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80.00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786B5677">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个</w:t>
            </w:r>
          </w:p>
        </w:tc>
      </w:tr>
      <w:tr w14:paraId="3AAA14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4DE5840F">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23</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69E27A65">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铝合金去向牌</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40AAF358">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30*20cm（常规四人大小，根据实际情况定制，长和宽不超过5cm），坚固耐磨，字迹清晰，裁切整齐</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52BB336C">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50.00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533A8538">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个</w:t>
            </w:r>
          </w:p>
        </w:tc>
      </w:tr>
      <w:tr w14:paraId="3B7CD2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25698447">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24</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5620170F">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铝合金病房牌</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01EFEDDC">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30*18cm（根据实际情况测量，长和宽不超过5cm变化），含弧面款、平面款。裁切整齐，颜色和字体字号与现有保持一致</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66B664DD">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50.00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552BB485">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个</w:t>
            </w:r>
          </w:p>
        </w:tc>
      </w:tr>
      <w:tr w14:paraId="49932F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6CA0CE2F">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25</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4E0DD100">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设备、设施铭牌</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37D749EB">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铝板丝印四周打孔   20*30cm</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53FCE69A">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26.00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7E0B1D50">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个</w:t>
            </w:r>
          </w:p>
        </w:tc>
      </w:tr>
      <w:tr w14:paraId="4B8238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5C143363">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26</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64892455">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高精喷绘</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4975CBA5">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rPr>
              <w:t>色正;最低分辨率30DPI;无锯齿现象;根据需要留5CM白边;拼缝整齐;无色栅;</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6CF76177">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25.00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5A19A786">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m²</w:t>
            </w:r>
          </w:p>
        </w:tc>
      </w:tr>
      <w:tr w14:paraId="5C62F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7E3C2874">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27</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6BDE01E8">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印字条幅（横幅）70CM</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2E746269">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字迹清楚、遇水不糊、安装牢固、不破坏附着物、负责维护拆除</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3F11F91A">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7.00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243A4643">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米</w:t>
            </w:r>
          </w:p>
        </w:tc>
      </w:tr>
      <w:tr w14:paraId="61036F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72D68372">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28</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739F72F9">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印字条幅（横幅）90CM</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495446F0">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字迹清楚、遇水不糊、安装牢固、不破坏附着物、负责维护拆除</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476E47C9">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10.00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649A617A">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米</w:t>
            </w:r>
          </w:p>
        </w:tc>
      </w:tr>
      <w:tr w14:paraId="2976E7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1E75E802">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29</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47216812">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袖章印制</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5F174E21">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15*21cm，加厚布料，丝印清晰，不掉色，边线无毛刺，布面挺拔平整无褶皱，</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42DB9ADE">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20.00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68380B4F">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个</w:t>
            </w:r>
          </w:p>
        </w:tc>
      </w:tr>
      <w:tr w14:paraId="7F34B5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31AF422A">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30</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6545BFB9">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单面绶带</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212CE708">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金边、贡缎全须绶带，字体印制清晰，排版美观，色正</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7CF010DE">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26.00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1E120E78">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条</w:t>
            </w:r>
          </w:p>
        </w:tc>
      </w:tr>
      <w:tr w14:paraId="75E66C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437B3D09">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31</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50BD6F26">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双面绶带</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4FD425EA">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金边、贡缎全须绶带，字体印制清晰，排版美观，色正</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5CF167F9">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30.00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5D83BFB7">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条</w:t>
            </w:r>
          </w:p>
        </w:tc>
      </w:tr>
      <w:tr w14:paraId="28D3CB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4B882FA4">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32</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223D1C91">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中号锦旗</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1FC9C3A7">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70*110cm，流苏及横杆装饰完整，发泡字体印制清晰，排版美观，色正；</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341AB040">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75.00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59413C12">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面</w:t>
            </w:r>
          </w:p>
        </w:tc>
      </w:tr>
      <w:tr w14:paraId="7A3E4B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6B2CA3C8">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33</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2AF4FDD2">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大号锦旗</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64EC0317">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80*140cm，流苏及横杆装饰完整，发泡字体印制清晰，排版美观，色正；</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44323089">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95.00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383EAF01">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面</w:t>
            </w:r>
          </w:p>
        </w:tc>
      </w:tr>
      <w:tr w14:paraId="2EBB3D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7CE81655">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34</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01B1CB73">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艺术布（高清户外）</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202597E2">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色正；最低分辨率96DPI；无锯齿；无色栅；无破损；材质柔软，色泽鲜艳。含辅材。拼缝整齐，无毛边</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53A034C1">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90.00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3E25FC11">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m²</w:t>
            </w:r>
          </w:p>
        </w:tc>
      </w:tr>
      <w:tr w14:paraId="0D468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6ED8D0F7">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35</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167473B1">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艺术布（普清）</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15DFA7DE">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色正；最低分辨率96DPI；无锯齿；无色栅；无破损；材质柔软，色泽鲜艳。拼缝整齐，无毛边</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1A039D0E">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75.00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457267A8">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m²</w:t>
            </w:r>
          </w:p>
        </w:tc>
      </w:tr>
      <w:tr w14:paraId="652C3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6C5B1A64">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36</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5343698B">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rPr>
              <w:t>软膜灯箱</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09C1D5D5">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rPr>
              <w:t>含超清UV软膜卡布</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675AE052">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400.00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3A77D5ED">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m²</w:t>
            </w:r>
          </w:p>
        </w:tc>
      </w:tr>
      <w:tr w14:paraId="25C75B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2F1F7327">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37</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6D0A1467">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框架单片</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52FC9834">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铆钉或背绷；2.5国标热镀锌方管；拉筋距离不大于60CM；焊点刷防锈漆、银粉漆各一遍；非人为原因包修壹年</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23E64CD6">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70.00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566B7323">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m²</w:t>
            </w:r>
          </w:p>
        </w:tc>
      </w:tr>
      <w:tr w14:paraId="05E859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3D2CB40B">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38</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50991D5C">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丹迪膜刻字</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7A6B5317">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边缘光滑、不走形、不歪斜；含刻字、贴字</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6A52FB5D">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0.50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3764029A">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cm</w:t>
            </w:r>
          </w:p>
        </w:tc>
      </w:tr>
      <w:tr w14:paraId="2274AF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577D0AA0">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39</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2E67EF4F">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亚克力板切割</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13431189">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厚度3mm，边沿整齐，抛光、无毛刺</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6B733394">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220.00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1880B10E">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m²</w:t>
            </w:r>
          </w:p>
        </w:tc>
      </w:tr>
      <w:tr w14:paraId="1B286F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696EC1E7">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40</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20721654">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亚克力板切割</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29F01C22">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厚度5mm，边沿整齐，抛光、无毛刺</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07640FA5">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350.00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753507CF">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m²</w:t>
            </w:r>
          </w:p>
        </w:tc>
      </w:tr>
      <w:tr w14:paraId="132C39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7CC70FEC">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41</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012CF956">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亚克力字</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40DF14CE">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rPr>
              <w:t>8mm+3mm(即8毫米的PVC底板+3毫米的亚克力面板)，颜色正，以字的最长边计算(高或宽)</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3E887B4D">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1.30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5D572BC5">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cm</w:t>
            </w:r>
          </w:p>
        </w:tc>
      </w:tr>
      <w:tr w14:paraId="04256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4CDDE9CF">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42</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53565A48">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亚克力字</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50313AD9">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5mm+3mm(即5毫米的PVC底板+3毫米的亚克力面板)，颜色正，以字的最长边计算(高或宽)</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011BA8D8">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1.00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1BC9072F">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cm</w:t>
            </w:r>
          </w:p>
        </w:tc>
      </w:tr>
      <w:tr w14:paraId="2EC6C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4076F08B">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43</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50F456C1">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default" w:ascii="仿宋_GB2312" w:hAnsi="仿宋_GB2312" w:eastAsia="仿宋_GB2312" w:cs="仿宋_GB2312"/>
                <w:color w:val="auto"/>
                <w:sz w:val="21"/>
                <w:szCs w:val="21"/>
                <w:highlight w:val="none"/>
                <w:lang w:val="en-US" w:eastAsia="zh-CN"/>
              </w:rPr>
              <w:t>PVC</w:t>
            </w:r>
            <w:r>
              <w:rPr>
                <w:rFonts w:hint="eastAsia" w:ascii="仿宋_GB2312" w:hAnsi="仿宋_GB2312" w:eastAsia="仿宋_GB2312" w:cs="仿宋_GB2312"/>
                <w:color w:val="auto"/>
                <w:sz w:val="21"/>
                <w:szCs w:val="21"/>
                <w:highlight w:val="none"/>
                <w:lang w:val="en-US" w:eastAsia="zh-CN"/>
              </w:rPr>
              <w:t>立体字</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1945EDA1">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宽度1cm起</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08B6A2EA">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0.90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6BD8379A">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cm</w:t>
            </w:r>
          </w:p>
        </w:tc>
      </w:tr>
      <w:tr w14:paraId="6681CB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1CEB732C">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44</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68341B63">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普通面双色板雕刻</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4F2904FC">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雕刻字体清晰，边沿切割整齐，色正，特殊工艺如套色等另算，宽边≤30cm</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0421DB04">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1.40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35A39FA0">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cm</w:t>
            </w:r>
          </w:p>
        </w:tc>
      </w:tr>
      <w:tr w14:paraId="2005C5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11169560">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45</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414F1712">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普通面双色板雕刻</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242C8228">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雕刻字体清晰，边沿切割整齐，色正，特殊工艺如套色等另算，宽边＞30cm</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4EE9157C">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290.00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386198F4">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m²</w:t>
            </w:r>
          </w:p>
        </w:tc>
      </w:tr>
      <w:tr w14:paraId="3B1711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6E36D643">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46</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69265734">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金属面双色板雕刻</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5F3661D2">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雕刻字体清晰，边沿切割整齐，色正，特殊工艺如套色等另算，宽边≤30cm</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14CB0385">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1.60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6067DC11">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cm</w:t>
            </w:r>
          </w:p>
        </w:tc>
      </w:tr>
      <w:tr w14:paraId="2589E9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329938A6">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47</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54FE11C5">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金属面双色板雕刻</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79CCCA36">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雕刻字体清晰，边沿切割整齐，色正，特殊工艺如套色等另算，宽边＞30cm</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159C2BE0">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310.00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02E71AA3">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m²</w:t>
            </w:r>
          </w:p>
        </w:tc>
      </w:tr>
      <w:tr w14:paraId="1E7DAA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1445432F">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48</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0AFFF807">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树脂字（高度≤1m）</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6C7B91EB">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树脂饱满，无色差，与围边连接牢固</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350FB718">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1500.00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351913E7">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m²</w:t>
            </w:r>
          </w:p>
        </w:tc>
      </w:tr>
      <w:tr w14:paraId="3EA47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08893119">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49</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5F540512">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迷你字（高度≤1m）</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306F3C10">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树脂饱满，无色差，亚克力切割光滑</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2D1D483C">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2500.00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69E34C40">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m²</w:t>
            </w:r>
          </w:p>
        </w:tc>
      </w:tr>
      <w:tr w14:paraId="68D934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0142EC16">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50</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6A7A1E4C">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精品烤漆字</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5169CFC0">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激光镀锌板切割，字形端正，边缘无毛刺，烤漆无气泡脱落，无色差，围边无虚焊</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0D798A8E">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290.00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39035724">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m²</w:t>
            </w:r>
          </w:p>
        </w:tc>
      </w:tr>
      <w:tr w14:paraId="3AB760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6F7E1FD2">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51</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195508BC">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铜字</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632812BB">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字形端正，边缘无毛刺，清漆饱满，围边无虚焊</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672D761D">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800.00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52F7A4F9">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m²</w:t>
            </w:r>
          </w:p>
        </w:tc>
      </w:tr>
      <w:tr w14:paraId="3959FC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2A990CA3">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52</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17F57DBD">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不锈钢字</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0425AE8F">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字形端正，边缘无毛刺，清漆饱满，围边无虚焊</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0F132E9C">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400.00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55519260">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m²</w:t>
            </w:r>
          </w:p>
        </w:tc>
      </w:tr>
      <w:tr w14:paraId="5D092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45E6B53D">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53</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61EF940F">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点阵字</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11E8FC0D">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字形端正，边缘无毛刺，烤漆无气泡、脱落，灯珠排列均匀，发光均匀</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79CCA4E1">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900.00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2C0ED4D9">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m²</w:t>
            </w:r>
          </w:p>
        </w:tc>
      </w:tr>
      <w:tr w14:paraId="244A3C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55918BD2">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54</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105D1011">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吸塑字</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619E0492">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字形端正，吸塑面无裂纹、划伤，发光均匀，围边无虚焊</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5CA36A0E">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800.00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104238F0">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m²</w:t>
            </w:r>
          </w:p>
        </w:tc>
      </w:tr>
      <w:tr w14:paraId="36A38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6748E41F">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55</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2A14288B">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平面发光字</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124AEAFF">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字形端正，面板无裂纹、划伤，发光均匀，围边无虚焊</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5D18248B">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400.00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4DA30EC1">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m²</w:t>
            </w:r>
          </w:p>
        </w:tc>
      </w:tr>
      <w:tr w14:paraId="6FA0CF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6E41F3DC">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56</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270B9808">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多功能定时器</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1127C7F4">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户外灯箱用，3000W多时段定时开关，质保1年</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16BB3570">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60.00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55419679">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个</w:t>
            </w:r>
          </w:p>
        </w:tc>
      </w:tr>
      <w:tr w14:paraId="57B162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39585E41">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57</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2D870802">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门型展架</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4C61177F">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160cm*60cm(支撑架塑料PPC)+车贴内芯画面1个</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3540B6A2">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80.00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63795D27">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个</w:t>
            </w:r>
          </w:p>
        </w:tc>
      </w:tr>
      <w:tr w14:paraId="6B711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42B62C6F">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58</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182B3B25">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门型展架</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7BE03E73">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180cm*80cm(支撑架塑料PPC)+车贴内芯画面1个</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445C42E2">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100.00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1F456898">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个</w:t>
            </w:r>
          </w:p>
        </w:tc>
      </w:tr>
      <w:tr w14:paraId="27B260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6F61805B">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59</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6652FF15">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X展架（含</w:t>
            </w:r>
            <w:r>
              <w:rPr>
                <w:rFonts w:hint="default" w:ascii="仿宋_GB2312" w:hAnsi="仿宋_GB2312" w:eastAsia="仿宋_GB2312" w:cs="仿宋_GB2312"/>
                <w:color w:val="auto"/>
                <w:sz w:val="21"/>
                <w:szCs w:val="21"/>
                <w:highlight w:val="none"/>
                <w:lang w:val="en-US" w:eastAsia="zh-CN"/>
              </w:rPr>
              <w:t>PVC</w:t>
            </w:r>
            <w:r>
              <w:rPr>
                <w:rFonts w:hint="eastAsia" w:ascii="仿宋_GB2312" w:hAnsi="仿宋_GB2312" w:eastAsia="仿宋_GB2312" w:cs="仿宋_GB2312"/>
                <w:color w:val="auto"/>
                <w:sz w:val="21"/>
                <w:szCs w:val="21"/>
                <w:highlight w:val="none"/>
                <w:lang w:val="en-US" w:eastAsia="zh-CN"/>
              </w:rPr>
              <w:t>画面）</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60D0D681">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160cm*60cm；180cm*80cm（加厚支撑架塑料PPC）</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41BDD34B">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90.00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552B1BA4">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个</w:t>
            </w:r>
          </w:p>
        </w:tc>
      </w:tr>
      <w:tr w14:paraId="7CF7D7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4A351179">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60</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59EC48A9">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易拉宝（含PVC画面）</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2C945045">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200*80cm，铝合金支撑配件</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7E8C96B9">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150.00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23BEBFC7">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个</w:t>
            </w:r>
          </w:p>
        </w:tc>
      </w:tr>
      <w:tr w14:paraId="756B9F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38B08114">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61</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19303BC0">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铝合金快展展架</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6C3A5C9E">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铝合金组合快展立柱加重底座，立柱间距不大于2m，立柱可伸缩高度不低于3m，</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410A1DC7">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330.00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08636713">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m²</w:t>
            </w:r>
          </w:p>
        </w:tc>
      </w:tr>
      <w:tr w14:paraId="4450CA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6A17C449">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62</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0F750538">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铝合金边框</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2D0C617A">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120cm*80cm，开启式边框，加厚框体支撑</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6C189B17">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200.00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05332434">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个</w:t>
            </w:r>
          </w:p>
        </w:tc>
      </w:tr>
      <w:tr w14:paraId="586FB4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2BEA0350">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63</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1745CF68">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仿木边框</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141D3ED9">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120cm*80cm，开启式边框，加厚框体支撑</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59DECB85">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230.00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335F2A67">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个</w:t>
            </w:r>
          </w:p>
        </w:tc>
      </w:tr>
      <w:tr w14:paraId="5536CF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518F4176">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64</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20D4256F">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手提式铝合金展架</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33CC1E6F">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内芯90cm*60cm，单面款不含内芯</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404BC2D3">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80.00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723DE29D">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个</w:t>
            </w:r>
          </w:p>
        </w:tc>
      </w:tr>
      <w:tr w14:paraId="46AEA2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2616FC2C">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65</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40429201">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手提式铝合金展架</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773896B2">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内芯120cm*80cm，单面款不含内芯</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6797BD98">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160.00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3F5FEA72">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个</w:t>
            </w:r>
          </w:p>
        </w:tc>
      </w:tr>
      <w:tr w14:paraId="68DEDE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4B040DA4">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66</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0FC5BB43">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立屏展架（双面）</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69C18A74">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80cm*180cm，加重底座</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4E209CEA">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350.00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7B696E3A">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个</w:t>
            </w:r>
          </w:p>
        </w:tc>
      </w:tr>
      <w:tr w14:paraId="337B58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44B62DAF">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67</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51C6FAA7">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KT倾斜挂画架</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20DC7207">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60cm*120cm，加重底座，加粗臂杆，单面可调节画面尺寸</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0E03CF00">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90.00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753CDF13">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个</w:t>
            </w:r>
          </w:p>
        </w:tc>
      </w:tr>
      <w:tr w14:paraId="03BF90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653A1F4F">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68</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77BF01ED">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工字型靠架</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6382D674">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高度1.7m，底座1cm厚度钢板，不锈钢支架，双面</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2B9083E8">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400.00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2D87B435">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个</w:t>
            </w:r>
          </w:p>
        </w:tc>
      </w:tr>
      <w:tr w14:paraId="59688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19B4C7E7">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69</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26E94D31">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彩色打印（铜版纸）</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3D100D4B">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A4大小，颜色正，色差较小双面</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369999CA">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5.00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572DD2F8">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张</w:t>
            </w:r>
          </w:p>
        </w:tc>
      </w:tr>
      <w:tr w14:paraId="5F3598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6D32AD43">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70</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286D48D1">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过塑</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4862C338">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A4大小，塑封整齐，无气泡</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1302F08F">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1.00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3A3B0113">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张</w:t>
            </w:r>
          </w:p>
        </w:tc>
      </w:tr>
      <w:tr w14:paraId="068BDB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580BEA55">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71</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7A899948">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名片、卡片</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0B71DA3D">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9*5.5cm，双面彩印直角名片，色正；最低分辨率300DPI；画面无色栅；无污点</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28588A24">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20.00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5610D021">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200张</w:t>
            </w:r>
            <w:r>
              <w:rPr>
                <w:rFonts w:hint="default" w:ascii="仿宋_GB2312" w:hAnsi="仿宋_GB2312" w:eastAsia="仿宋_GB2312" w:cs="仿宋_GB2312"/>
                <w:color w:val="auto"/>
                <w:sz w:val="21"/>
                <w:szCs w:val="21"/>
                <w:highlight w:val="none"/>
                <w:lang w:val="en-US" w:eastAsia="zh-CN"/>
              </w:rPr>
              <w:t>/</w:t>
            </w:r>
            <w:r>
              <w:rPr>
                <w:rFonts w:hint="eastAsia" w:ascii="仿宋_GB2312" w:hAnsi="仿宋_GB2312" w:eastAsia="仿宋_GB2312" w:cs="仿宋_GB2312"/>
                <w:color w:val="auto"/>
                <w:sz w:val="21"/>
                <w:szCs w:val="21"/>
                <w:highlight w:val="none"/>
                <w:lang w:val="en-US" w:eastAsia="zh-CN"/>
              </w:rPr>
              <w:t>盒</w:t>
            </w:r>
          </w:p>
        </w:tc>
      </w:tr>
      <w:tr w14:paraId="57C04E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00CCC740">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72</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64439C25">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单页制作</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3B1A3F8E">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大</w:t>
            </w:r>
            <w:r>
              <w:rPr>
                <w:rFonts w:hint="default" w:ascii="仿宋_GB2312" w:hAnsi="仿宋_GB2312" w:eastAsia="仿宋_GB2312" w:cs="仿宋_GB2312"/>
                <w:color w:val="auto"/>
                <w:sz w:val="21"/>
                <w:szCs w:val="21"/>
                <w:highlight w:val="none"/>
                <w:lang w:val="en-US" w:eastAsia="zh-CN"/>
              </w:rPr>
              <w:t>16</w:t>
            </w:r>
            <w:r>
              <w:rPr>
                <w:rFonts w:hint="eastAsia" w:ascii="仿宋_GB2312" w:hAnsi="仿宋_GB2312" w:eastAsia="仿宋_GB2312" w:cs="仿宋_GB2312"/>
                <w:color w:val="auto"/>
                <w:sz w:val="21"/>
                <w:szCs w:val="21"/>
                <w:highlight w:val="none"/>
                <w:lang w:val="en-US" w:eastAsia="zh-CN"/>
              </w:rPr>
              <w:t>开157g铜版纸，纸张光滑，不偏色</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0D0CBB7D">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260.00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43F3D1DD">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500张/份</w:t>
            </w:r>
          </w:p>
        </w:tc>
      </w:tr>
      <w:tr w14:paraId="786004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2A80E182">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73</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71BFC586">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单页制作</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0F1DE27A">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大</w:t>
            </w:r>
            <w:r>
              <w:rPr>
                <w:rFonts w:hint="default" w:ascii="仿宋_GB2312" w:hAnsi="仿宋_GB2312" w:eastAsia="仿宋_GB2312" w:cs="仿宋_GB2312"/>
                <w:color w:val="auto"/>
                <w:sz w:val="21"/>
                <w:szCs w:val="21"/>
                <w:highlight w:val="none"/>
                <w:lang w:val="en-US" w:eastAsia="zh-CN"/>
              </w:rPr>
              <w:t>16</w:t>
            </w:r>
            <w:r>
              <w:rPr>
                <w:rFonts w:hint="eastAsia" w:ascii="仿宋_GB2312" w:hAnsi="仿宋_GB2312" w:eastAsia="仿宋_GB2312" w:cs="仿宋_GB2312"/>
                <w:color w:val="auto"/>
                <w:sz w:val="21"/>
                <w:szCs w:val="21"/>
                <w:highlight w:val="none"/>
                <w:lang w:val="en-US" w:eastAsia="zh-CN"/>
              </w:rPr>
              <w:t>开125g铜版纸，纸张光滑，不偏色</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107094CE">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230.00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1F8C382E">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500张/份</w:t>
            </w:r>
          </w:p>
        </w:tc>
      </w:tr>
      <w:tr w14:paraId="140DA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78C070B4">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74</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4AB9B483">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单页制作</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2A70717F">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大</w:t>
            </w:r>
            <w:r>
              <w:rPr>
                <w:rFonts w:hint="default" w:ascii="仿宋_GB2312" w:hAnsi="仿宋_GB2312" w:eastAsia="仿宋_GB2312" w:cs="仿宋_GB2312"/>
                <w:color w:val="auto"/>
                <w:sz w:val="21"/>
                <w:szCs w:val="21"/>
                <w:highlight w:val="none"/>
                <w:lang w:val="en-US" w:eastAsia="zh-CN"/>
              </w:rPr>
              <w:t>16</w:t>
            </w:r>
            <w:r>
              <w:rPr>
                <w:rFonts w:hint="eastAsia" w:ascii="仿宋_GB2312" w:hAnsi="仿宋_GB2312" w:eastAsia="仿宋_GB2312" w:cs="仿宋_GB2312"/>
                <w:color w:val="auto"/>
                <w:sz w:val="21"/>
                <w:szCs w:val="21"/>
                <w:highlight w:val="none"/>
                <w:lang w:val="en-US" w:eastAsia="zh-CN"/>
              </w:rPr>
              <w:t>开157g铜版纸，纸张光滑，不偏色</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6FFFB889">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370.00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4AEECE6B">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1000张/份</w:t>
            </w:r>
          </w:p>
        </w:tc>
      </w:tr>
      <w:tr w14:paraId="77A67D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610BBA45">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75</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432B87E2">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单页制作</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5CAEAC67">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大</w:t>
            </w:r>
            <w:r>
              <w:rPr>
                <w:rFonts w:hint="default" w:ascii="仿宋_GB2312" w:hAnsi="仿宋_GB2312" w:eastAsia="仿宋_GB2312" w:cs="仿宋_GB2312"/>
                <w:color w:val="auto"/>
                <w:sz w:val="21"/>
                <w:szCs w:val="21"/>
                <w:highlight w:val="none"/>
                <w:lang w:val="en-US" w:eastAsia="zh-CN"/>
              </w:rPr>
              <w:t>16</w:t>
            </w:r>
            <w:r>
              <w:rPr>
                <w:rFonts w:hint="eastAsia" w:ascii="仿宋_GB2312" w:hAnsi="仿宋_GB2312" w:eastAsia="仿宋_GB2312" w:cs="仿宋_GB2312"/>
                <w:color w:val="auto"/>
                <w:sz w:val="21"/>
                <w:szCs w:val="21"/>
                <w:highlight w:val="none"/>
                <w:lang w:val="en-US" w:eastAsia="zh-CN"/>
              </w:rPr>
              <w:t>开125g铜版纸，纸张光滑，不偏色</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4687F4E6">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340.00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6B2B6E79">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1000张/份</w:t>
            </w:r>
          </w:p>
        </w:tc>
      </w:tr>
      <w:tr w14:paraId="121504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5C8A5E08">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76</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6FA290EC">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单页制作</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10832C30">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大</w:t>
            </w:r>
            <w:r>
              <w:rPr>
                <w:rFonts w:hint="default" w:ascii="仿宋_GB2312" w:hAnsi="仿宋_GB2312" w:eastAsia="仿宋_GB2312" w:cs="仿宋_GB2312"/>
                <w:color w:val="auto"/>
                <w:sz w:val="21"/>
                <w:szCs w:val="21"/>
                <w:highlight w:val="none"/>
                <w:lang w:val="en-US" w:eastAsia="zh-CN"/>
              </w:rPr>
              <w:t>16</w:t>
            </w:r>
            <w:r>
              <w:rPr>
                <w:rFonts w:hint="eastAsia" w:ascii="仿宋_GB2312" w:hAnsi="仿宋_GB2312" w:eastAsia="仿宋_GB2312" w:cs="仿宋_GB2312"/>
                <w:color w:val="auto"/>
                <w:sz w:val="21"/>
                <w:szCs w:val="21"/>
                <w:highlight w:val="none"/>
                <w:lang w:val="en-US" w:eastAsia="zh-CN"/>
              </w:rPr>
              <w:t>开157g铜版纸，纸张光滑，不偏色</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03D7DF95">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580.00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68D8C6B2">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2000张/份</w:t>
            </w:r>
          </w:p>
        </w:tc>
      </w:tr>
      <w:tr w14:paraId="1CCEEF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1215092C">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77</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58D9B65C">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单页制作</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7A34B972">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大</w:t>
            </w:r>
            <w:r>
              <w:rPr>
                <w:rFonts w:hint="default" w:ascii="仿宋_GB2312" w:hAnsi="仿宋_GB2312" w:eastAsia="仿宋_GB2312" w:cs="仿宋_GB2312"/>
                <w:color w:val="auto"/>
                <w:sz w:val="21"/>
                <w:szCs w:val="21"/>
                <w:highlight w:val="none"/>
                <w:lang w:val="en-US" w:eastAsia="zh-CN"/>
              </w:rPr>
              <w:t>16</w:t>
            </w:r>
            <w:r>
              <w:rPr>
                <w:rFonts w:hint="eastAsia" w:ascii="仿宋_GB2312" w:hAnsi="仿宋_GB2312" w:eastAsia="仿宋_GB2312" w:cs="仿宋_GB2312"/>
                <w:color w:val="auto"/>
                <w:sz w:val="21"/>
                <w:szCs w:val="21"/>
                <w:highlight w:val="none"/>
                <w:lang w:val="en-US" w:eastAsia="zh-CN"/>
              </w:rPr>
              <w:t>开125g铜版纸，纸张光滑，不偏色</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0B384A42">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520.00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003C1B94">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2000张/份</w:t>
            </w:r>
          </w:p>
        </w:tc>
      </w:tr>
      <w:tr w14:paraId="01C758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136E08CA">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78</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25388D68">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rPr>
            </w:pPr>
            <w:r>
              <w:rPr>
                <w:rFonts w:hint="default" w:ascii="仿宋_GB2312" w:hAnsi="仿宋_GB2312" w:eastAsia="仿宋_GB2312" w:cs="仿宋_GB2312"/>
                <w:color w:val="auto"/>
                <w:sz w:val="21"/>
                <w:szCs w:val="21"/>
                <w:highlight w:val="none"/>
                <w:lang w:val="en-US" w:eastAsia="zh-CN"/>
              </w:rPr>
              <w:t>3</w:t>
            </w:r>
            <w:r>
              <w:rPr>
                <w:rFonts w:hint="eastAsia" w:ascii="仿宋_GB2312" w:hAnsi="仿宋_GB2312" w:eastAsia="仿宋_GB2312" w:cs="仿宋_GB2312"/>
                <w:color w:val="auto"/>
                <w:sz w:val="21"/>
                <w:szCs w:val="21"/>
                <w:highlight w:val="none"/>
                <w:lang w:val="en-US" w:eastAsia="zh-CN"/>
              </w:rPr>
              <w:t>折页制作</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5BCC2AF1">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250g铜版纸500张，纸张光滑，不偏色，压痕</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425D1736">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310.00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1FB6DD48">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500张/份</w:t>
            </w:r>
          </w:p>
        </w:tc>
      </w:tr>
      <w:tr w14:paraId="7613C8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5347861A">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79</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5BBC604A">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rPr>
            </w:pPr>
            <w:r>
              <w:rPr>
                <w:rFonts w:hint="default" w:ascii="仿宋_GB2312" w:hAnsi="仿宋_GB2312" w:eastAsia="仿宋_GB2312" w:cs="仿宋_GB2312"/>
                <w:color w:val="auto"/>
                <w:sz w:val="21"/>
                <w:szCs w:val="21"/>
                <w:highlight w:val="none"/>
                <w:lang w:val="en-US" w:eastAsia="zh-CN"/>
              </w:rPr>
              <w:t>3</w:t>
            </w:r>
            <w:r>
              <w:rPr>
                <w:rFonts w:hint="eastAsia" w:ascii="仿宋_GB2312" w:hAnsi="仿宋_GB2312" w:eastAsia="仿宋_GB2312" w:cs="仿宋_GB2312"/>
                <w:color w:val="auto"/>
                <w:sz w:val="21"/>
                <w:szCs w:val="21"/>
                <w:highlight w:val="none"/>
                <w:lang w:val="en-US" w:eastAsia="zh-CN"/>
              </w:rPr>
              <w:t>折页制作</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064F3EC5">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250g铜版纸1000张，纸张光滑，不偏色，压痕</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0CD772E1">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420.00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4D9F2D0D">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1000张/份</w:t>
            </w:r>
          </w:p>
        </w:tc>
      </w:tr>
      <w:tr w14:paraId="6C0913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69E7F9D8">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80</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40E62F26">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rPr>
            </w:pPr>
            <w:r>
              <w:rPr>
                <w:rFonts w:hint="default" w:ascii="仿宋_GB2312" w:hAnsi="仿宋_GB2312" w:eastAsia="仿宋_GB2312" w:cs="仿宋_GB2312"/>
                <w:color w:val="auto"/>
                <w:sz w:val="21"/>
                <w:szCs w:val="21"/>
                <w:highlight w:val="none"/>
                <w:lang w:val="en-US" w:eastAsia="zh-CN"/>
              </w:rPr>
              <w:t>3</w:t>
            </w:r>
            <w:r>
              <w:rPr>
                <w:rFonts w:hint="eastAsia" w:ascii="仿宋_GB2312" w:hAnsi="仿宋_GB2312" w:eastAsia="仿宋_GB2312" w:cs="仿宋_GB2312"/>
                <w:color w:val="auto"/>
                <w:sz w:val="21"/>
                <w:szCs w:val="21"/>
                <w:highlight w:val="none"/>
                <w:lang w:val="en-US" w:eastAsia="zh-CN"/>
              </w:rPr>
              <w:t>折页制作</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747200F0">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250g铜版纸2000张，纸张光滑，不偏色，压痕</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6DC92FDA">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630.00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2DBA4875">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2000张/份</w:t>
            </w:r>
          </w:p>
        </w:tc>
      </w:tr>
      <w:tr w14:paraId="722C5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7366A462">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81</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264AABD2">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体检封套</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60A9BDDE">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250g铜板纸，双面四色印刷，正面过光油，开窗，封口带易撕带+离型双面胶，脊背3mm三条胶工艺，预计数量10000个/年</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169181D5">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1.8</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398BDE77">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个</w:t>
            </w:r>
          </w:p>
        </w:tc>
      </w:tr>
      <w:tr w14:paraId="6BE7E4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4EEDEDB4">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82</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3A7D2EAF">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蚀刻铜牌（不锈钢牌）40cm*60cm</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2CA8D23B">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表面光洁明亮无污，蚀刻边缘光滑，填色饱满，清漆无气泡、杂物，打磨均匀，焊接牢固</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0269A02D">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220.00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42DB3A48">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块</w:t>
            </w:r>
          </w:p>
        </w:tc>
      </w:tr>
      <w:tr w14:paraId="4DA18A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6CB1707E">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83</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59AE2F80">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蚀刻铜牌（不锈钢牌）非常规尺寸</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66D9936F">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表面光洁明亮无污，蚀刻边缘光滑，填色饱满，清漆无气泡、杂物，打磨均匀，焊接牢固</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44D1BDCA">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800.00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3A5C13CF">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m²</w:t>
            </w:r>
          </w:p>
        </w:tc>
      </w:tr>
      <w:tr w14:paraId="1419AF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6CB984EB">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84</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122386E7">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蚀刻（镭射面）木托奖牌40cm*60cm</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0E8FAF9B">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蚀刻边缘光滑，填色饱满，清漆无气泡、杂物，打磨均匀</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4421B50C">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190.00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2BF713C4">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块</w:t>
            </w:r>
          </w:p>
        </w:tc>
      </w:tr>
      <w:tr w14:paraId="5C971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59C2DEA0">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85</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2602291A">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牌匾</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11E35989">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实木200cm*60cm</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5200882D">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780.00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38821DAE">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块</w:t>
            </w:r>
          </w:p>
        </w:tc>
      </w:tr>
      <w:tr w14:paraId="46305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09FACD59">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86</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7C8251E6">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牌匾</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3555DB0E">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仿木200cm*60cm</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6595E342">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680.00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3AAE70C6">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块</w:t>
            </w:r>
          </w:p>
        </w:tc>
      </w:tr>
      <w:tr w14:paraId="25CFFF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60A5BC06">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87</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29760C96">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吸附磁性牌</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4FF4F204">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最低分辨率96DPI；画面整洁，无气泡，背面磁性吸附</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661782AB">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1.50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67297700">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cm</w:t>
            </w:r>
          </w:p>
        </w:tc>
      </w:tr>
      <w:tr w14:paraId="53467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30F8070D">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88</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648E92BF">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磁性牌底板</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5E0848DF">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高清户外写真画面、磁吸吸附底板</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61B46623">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180.00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267C50B9">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w:t>
            </w:r>
          </w:p>
        </w:tc>
      </w:tr>
      <w:tr w14:paraId="39EB2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4540FD1E">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89</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62BF9966">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塑胶地贴</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17467A61">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色正，与现有颜色必须无差别；清晰画面</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2FD8F8C1">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400.00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386FD97D">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w:t>
            </w:r>
          </w:p>
        </w:tc>
      </w:tr>
      <w:tr w14:paraId="76445F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49834DD6">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90</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63A6DAAB">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胸卡套</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108C36D7">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亚克力丝印，带卡槽，背面附别针（大小、颜色、形状、款式与现有必须完全一致  7.1cm*3.4cm）</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1971DC6A">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12.00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56157AAF">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个</w:t>
            </w:r>
          </w:p>
        </w:tc>
      </w:tr>
      <w:tr w14:paraId="1477C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72DB93EA">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91</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3B7C58C7">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胸卡内页（照片、姓名）</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5B201273">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铜版纸彩色打印</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4EEE7D62">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2.00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77DD5B97">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套</w:t>
            </w:r>
          </w:p>
        </w:tc>
      </w:tr>
      <w:tr w14:paraId="58315B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69A15509">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92</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0BB49FD7">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胸口挂牌</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67D5F970">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涤纶挂绳（得力或晨光品牌），金属或塑料件挂扣；塑胶卡套；含内页打印，常规尺寸</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33DCCF26">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10.00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3D399AC7">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套</w:t>
            </w:r>
          </w:p>
        </w:tc>
      </w:tr>
      <w:tr w14:paraId="65130C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5DA720F8">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93</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37E02396">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不干胶贴A</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27EFB0B8">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色正;最低分辨率72DPI;画面无卷边;无气泡;无折皱;无锯齿;无色栅;无破损;拼缝整齐;裁切整齐;A4整张排版并按要求裁切指定尺寸或形状方便撕下</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63AE4C30">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15.00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2B56AEDA">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张</w:t>
            </w:r>
          </w:p>
        </w:tc>
      </w:tr>
      <w:tr w14:paraId="3C37BC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534A0A2C">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94</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5437DD3D">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不干胶贴B</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611C51C9">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色正;最低分辨率72DPI;画面无卷边;无气泡;无折皱;无锯齿;无色栅;无破损;拼缝整齐;裁切整齐;A3整张排版并按要求裁切指定尺寸或形状方便撕下</w:t>
            </w:r>
          </w:p>
        </w:tc>
        <w:tc>
          <w:tcPr>
            <w:tcW w:w="0" w:type="auto"/>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212991C2">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18.00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123BF30D">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张</w:t>
            </w:r>
          </w:p>
        </w:tc>
      </w:tr>
      <w:tr w14:paraId="0DCFF4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36" w:type="dxa"/>
            <w:tcBorders>
              <w:top w:val="dotted" w:color="000000" w:sz="4" w:space="0"/>
              <w:left w:val="single" w:color="000000" w:sz="4" w:space="0"/>
              <w:bottom w:val="dotted" w:color="000000" w:sz="4" w:space="0"/>
              <w:right w:val="dotted" w:color="000000" w:sz="4" w:space="0"/>
            </w:tcBorders>
            <w:shd w:val="clear" w:color="auto" w:fill="auto"/>
            <w:tcMar>
              <w:top w:w="15" w:type="dxa"/>
              <w:left w:w="15" w:type="dxa"/>
              <w:bottom w:w="15" w:type="dxa"/>
              <w:right w:w="15" w:type="dxa"/>
            </w:tcMar>
            <w:vAlign w:val="center"/>
          </w:tcPr>
          <w:p w14:paraId="5376D7C8">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95</w:t>
            </w:r>
          </w:p>
        </w:tc>
        <w:tc>
          <w:tcPr>
            <w:tcW w:w="1608"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64AA0F1C">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文化墙</w:t>
            </w:r>
          </w:p>
        </w:tc>
        <w:tc>
          <w:tcPr>
            <w:tcW w:w="4303"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5C1C1C88">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5mm PVC底板、3mm亚克力面板、uv打印组合设计</w:t>
            </w:r>
          </w:p>
        </w:tc>
        <w:tc>
          <w:tcPr>
            <w:tcW w:w="1179" w:type="dxa"/>
            <w:tcBorders>
              <w:top w:val="dotted" w:color="000000" w:sz="4" w:space="0"/>
              <w:left w:val="nil"/>
              <w:bottom w:val="dotted" w:color="000000" w:sz="4" w:space="0"/>
              <w:right w:val="dotted" w:color="000000" w:sz="4" w:space="0"/>
            </w:tcBorders>
            <w:shd w:val="clear" w:color="auto" w:fill="auto"/>
            <w:tcMar>
              <w:top w:w="15" w:type="dxa"/>
              <w:left w:w="15" w:type="dxa"/>
              <w:bottom w:w="15" w:type="dxa"/>
              <w:right w:w="15" w:type="dxa"/>
            </w:tcMar>
            <w:vAlign w:val="center"/>
          </w:tcPr>
          <w:p w14:paraId="3F2957D6">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300.00</w:t>
            </w:r>
          </w:p>
        </w:tc>
        <w:tc>
          <w:tcPr>
            <w:tcW w:w="596" w:type="dxa"/>
            <w:tcBorders>
              <w:top w:val="dotted" w:color="000000" w:sz="4" w:space="0"/>
              <w:left w:val="nil"/>
              <w:bottom w:val="dotted" w:color="000000" w:sz="4" w:space="0"/>
              <w:right w:val="single" w:color="000000" w:sz="4" w:space="0"/>
            </w:tcBorders>
            <w:shd w:val="clear" w:color="auto" w:fill="auto"/>
            <w:tcMar>
              <w:top w:w="15" w:type="dxa"/>
              <w:left w:w="15" w:type="dxa"/>
              <w:bottom w:w="15" w:type="dxa"/>
              <w:right w:w="15" w:type="dxa"/>
            </w:tcMar>
            <w:vAlign w:val="center"/>
          </w:tcPr>
          <w:p w14:paraId="68AE3CBB">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w:t>
            </w:r>
          </w:p>
        </w:tc>
      </w:tr>
    </w:tbl>
    <w:p w14:paraId="6A11C08A">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rPr>
          <w:rFonts w:hint="eastAsia" w:ascii="仿宋_GB2312" w:hAnsi="仿宋_GB2312" w:eastAsia="仿宋_GB2312" w:cs="仿宋_GB2312"/>
          <w:b/>
          <w:bCs/>
          <w:color w:val="FF0000"/>
          <w:sz w:val="24"/>
          <w:szCs w:val="24"/>
          <w:highlight w:val="none"/>
          <w:lang w:val="en-US" w:eastAsia="zh-CN"/>
        </w:rPr>
      </w:pPr>
      <w:r>
        <w:rPr>
          <w:rFonts w:hint="eastAsia" w:ascii="仿宋_GB2312" w:hAnsi="仿宋_GB2312" w:eastAsia="仿宋_GB2312" w:cs="仿宋_GB2312"/>
          <w:b/>
          <w:bCs/>
          <w:color w:val="FF0000"/>
          <w:sz w:val="24"/>
          <w:szCs w:val="24"/>
          <w:highlight w:val="none"/>
          <w:lang w:val="en-US" w:eastAsia="zh-CN"/>
        </w:rPr>
        <w:t>注：</w:t>
      </w:r>
    </w:p>
    <w:p w14:paraId="7F14DF17">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482" w:firstLineChars="200"/>
        <w:jc w:val="left"/>
        <w:textAlignment w:val="auto"/>
        <w:rPr>
          <w:rFonts w:hint="eastAsia" w:ascii="仿宋_GB2312" w:hAnsi="仿宋_GB2312" w:eastAsia="仿宋_GB2312" w:cs="仿宋_GB2312"/>
          <w:b/>
          <w:bCs/>
          <w:color w:val="FF0000"/>
          <w:sz w:val="24"/>
          <w:szCs w:val="24"/>
          <w:highlight w:val="none"/>
          <w:lang w:val="en-US" w:eastAsia="zh-CN"/>
        </w:rPr>
      </w:pPr>
      <w:r>
        <w:rPr>
          <w:rFonts w:hint="eastAsia" w:ascii="仿宋_GB2312" w:hAnsi="仿宋_GB2312" w:eastAsia="仿宋_GB2312" w:cs="仿宋_GB2312"/>
          <w:b/>
          <w:bCs/>
          <w:color w:val="FF0000"/>
          <w:sz w:val="24"/>
          <w:szCs w:val="24"/>
          <w:highlight w:val="none"/>
          <w:lang w:val="en-US" w:eastAsia="zh-CN"/>
        </w:rPr>
        <w:t xml:space="preserve">1、成交供应商根据医院实际采购需求，按医院指定的品种、规格供货，具体采购数量以采购人实际使用量为准，以此结算货款。 </w:t>
      </w:r>
    </w:p>
    <w:p w14:paraId="6D6DB963">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482" w:firstLineChars="200"/>
        <w:jc w:val="left"/>
        <w:textAlignment w:val="auto"/>
        <w:rPr>
          <w:rFonts w:hint="eastAsia" w:ascii="仿宋_GB2312" w:hAnsi="仿宋_GB2312" w:eastAsia="仿宋_GB2312" w:cs="仿宋_GB2312"/>
          <w:b/>
          <w:bCs/>
          <w:color w:val="FF0000"/>
          <w:sz w:val="24"/>
          <w:szCs w:val="24"/>
          <w:highlight w:val="none"/>
          <w:lang w:val="en-US" w:eastAsia="zh-CN"/>
        </w:rPr>
      </w:pPr>
      <w:r>
        <w:rPr>
          <w:rFonts w:hint="eastAsia" w:ascii="仿宋_GB2312" w:hAnsi="仿宋_GB2312" w:eastAsia="仿宋_GB2312" w:cs="仿宋_GB2312"/>
          <w:b/>
          <w:bCs/>
          <w:color w:val="FF0000"/>
          <w:sz w:val="24"/>
          <w:szCs w:val="24"/>
          <w:highlight w:val="none"/>
          <w:lang w:val="en-US" w:eastAsia="zh-CN"/>
        </w:rPr>
        <w:t>2、采购人因各科室所需宣传标识物需求不同、品种不一，如有新增少量的规格型号不在磋商文件清单内容内，成交供应商须以不高于市场价为基准，同等折扣价核算单价供货。</w:t>
      </w:r>
    </w:p>
    <w:p w14:paraId="2D914852">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rPr>
          <w:rFonts w:hint="eastAsia" w:ascii="仿宋_GB2312" w:hAnsi="仿宋_GB2312" w:eastAsia="仿宋_GB2312" w:cs="仿宋_GB2312"/>
          <w:b/>
          <w:bCs/>
          <w:color w:val="auto"/>
          <w:sz w:val="28"/>
          <w:szCs w:val="28"/>
          <w:highlight w:val="none"/>
          <w:lang w:val="en-US" w:eastAsia="zh-CN"/>
        </w:rPr>
      </w:pPr>
    </w:p>
    <w:p w14:paraId="2C432F5B">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b/>
          <w:bCs/>
          <w:color w:val="auto"/>
          <w:sz w:val="28"/>
          <w:szCs w:val="28"/>
          <w:highlight w:val="none"/>
          <w:lang w:val="en-US" w:eastAsia="zh-CN"/>
        </w:rPr>
      </w:pPr>
      <w:bookmarkStart w:id="0" w:name="_GoBack"/>
      <w:bookmarkEnd w:id="0"/>
      <w:r>
        <w:rPr>
          <w:rFonts w:hint="eastAsia" w:ascii="仿宋_GB2312" w:hAnsi="仿宋_GB2312" w:eastAsia="仿宋_GB2312" w:cs="仿宋_GB2312"/>
          <w:b/>
          <w:bCs/>
          <w:color w:val="auto"/>
          <w:sz w:val="28"/>
          <w:szCs w:val="28"/>
          <w:highlight w:val="none"/>
          <w:lang w:val="en-US" w:eastAsia="zh-CN"/>
        </w:rPr>
        <w:t>三、服务要求</w:t>
      </w:r>
    </w:p>
    <w:p w14:paraId="616B127B">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left="0" w:firstLine="480" w:firstLineChars="200"/>
        <w:jc w:val="left"/>
        <w:textAlignment w:val="auto"/>
        <w:outlineLvl w:val="9"/>
        <w:rPr>
          <w:rFonts w:hint="eastAsia" w:ascii="仿宋" w:hAnsi="仿宋" w:eastAsia="仿宋" w:cs="仿宋"/>
          <w:color w:val="auto"/>
          <w:kern w:val="0"/>
          <w:sz w:val="24"/>
          <w:szCs w:val="24"/>
          <w:shd w:val="clear" w:color="auto" w:fill="FFFFFF"/>
          <w:lang w:val="en-US" w:eastAsia="zh-CN" w:bidi="ar-SA"/>
        </w:rPr>
      </w:pPr>
      <w:r>
        <w:rPr>
          <w:rFonts w:hint="eastAsia" w:ascii="仿宋" w:hAnsi="仿宋" w:eastAsia="仿宋" w:cs="仿宋"/>
          <w:color w:val="auto"/>
          <w:kern w:val="0"/>
          <w:sz w:val="24"/>
          <w:szCs w:val="24"/>
          <w:shd w:val="clear" w:color="auto" w:fill="FFFFFF"/>
          <w:lang w:val="en-US" w:eastAsia="zh-CN" w:bidi="ar-SA"/>
        </w:rPr>
        <w:t>1、总体要求：适配医院日常消杀、高频通行环境。所有成品尺寸、图文、配色严格按采购人确认图样执行，不得私自变更，施工文明、完工场清。</w:t>
      </w:r>
    </w:p>
    <w:p w14:paraId="56E29C41">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left="0" w:firstLine="480" w:firstLineChars="200"/>
        <w:jc w:val="left"/>
        <w:textAlignment w:val="auto"/>
        <w:outlineLvl w:val="9"/>
        <w:rPr>
          <w:rFonts w:hint="eastAsia" w:ascii="仿宋" w:hAnsi="仿宋" w:eastAsia="仿宋" w:cs="仿宋"/>
          <w:color w:val="auto"/>
          <w:kern w:val="0"/>
          <w:sz w:val="24"/>
          <w:szCs w:val="24"/>
          <w:shd w:val="clear" w:color="auto" w:fill="FFFFFF"/>
          <w:lang w:val="en-US" w:eastAsia="zh-CN" w:bidi="ar-SA"/>
        </w:rPr>
      </w:pPr>
      <w:r>
        <w:rPr>
          <w:rFonts w:hint="eastAsia" w:ascii="仿宋" w:hAnsi="仿宋" w:eastAsia="仿宋" w:cs="仿宋"/>
          <w:color w:val="auto"/>
          <w:kern w:val="0"/>
          <w:sz w:val="24"/>
          <w:szCs w:val="24"/>
          <w:shd w:val="clear" w:color="auto" w:fill="FFFFFF"/>
          <w:lang w:val="en-US" w:eastAsia="zh-CN" w:bidi="ar-SA"/>
        </w:rPr>
        <w:t>2、执行标准：符合《室内装饰装修材料有害物质限量标准》《建筑内部装修设计防火规范》等国家及行业现行标准。</w:t>
      </w:r>
    </w:p>
    <w:p w14:paraId="2E19F853">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ind w:left="0" w:firstLine="480" w:firstLineChars="200"/>
        <w:jc w:val="left"/>
        <w:textAlignment w:val="auto"/>
        <w:outlineLvl w:val="9"/>
        <w:rPr>
          <w:rFonts w:hint="eastAsia" w:ascii="仿宋" w:hAnsi="仿宋" w:eastAsia="仿宋" w:cs="仿宋"/>
          <w:color w:val="auto"/>
          <w:kern w:val="0"/>
          <w:sz w:val="24"/>
          <w:szCs w:val="24"/>
          <w:shd w:val="clear" w:color="auto" w:fill="FFFFFF"/>
          <w:lang w:val="en-US" w:eastAsia="zh-CN" w:bidi="ar-SA"/>
        </w:rPr>
      </w:pPr>
      <w:r>
        <w:rPr>
          <w:rFonts w:hint="eastAsia" w:ascii="仿宋" w:hAnsi="仿宋" w:eastAsia="仿宋" w:cs="仿宋"/>
          <w:color w:val="auto"/>
          <w:kern w:val="0"/>
          <w:sz w:val="24"/>
          <w:szCs w:val="24"/>
          <w:shd w:val="clear" w:color="auto" w:fill="FFFFFF"/>
          <w:lang w:val="en-US" w:eastAsia="zh-CN" w:bidi="ar-SA"/>
        </w:rPr>
        <w:t>3、通用材料与工艺要求</w:t>
      </w:r>
    </w:p>
    <w:p w14:paraId="51873CE0">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ind w:left="0" w:firstLine="480" w:firstLineChars="200"/>
        <w:jc w:val="left"/>
        <w:textAlignment w:val="auto"/>
        <w:outlineLvl w:val="9"/>
        <w:rPr>
          <w:rFonts w:hint="eastAsia" w:ascii="仿宋" w:hAnsi="仿宋" w:eastAsia="仿宋" w:cs="仿宋"/>
          <w:color w:val="auto"/>
          <w:kern w:val="0"/>
          <w:sz w:val="24"/>
          <w:szCs w:val="24"/>
          <w:shd w:val="clear" w:color="auto" w:fill="FFFFFF"/>
          <w:lang w:val="en-US" w:eastAsia="zh-CN" w:bidi="ar-SA"/>
        </w:rPr>
      </w:pPr>
      <w:r>
        <w:rPr>
          <w:rFonts w:hint="eastAsia" w:ascii="仿宋" w:hAnsi="仿宋" w:eastAsia="仿宋" w:cs="仿宋"/>
          <w:color w:val="auto"/>
          <w:kern w:val="0"/>
          <w:sz w:val="24"/>
          <w:szCs w:val="24"/>
          <w:shd w:val="clear" w:color="auto" w:fill="FFFFFF"/>
          <w:lang w:val="en-US" w:eastAsia="zh-CN" w:bidi="ar-SA"/>
        </w:rPr>
        <w:t>3.1 板材：全新正品原生板材，无回收料、无变形、开裂、气泡、划痕、色差等缺陷，同批次材质、色泽统一。</w:t>
      </w:r>
    </w:p>
    <w:p w14:paraId="57F44453">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ind w:left="0" w:firstLine="480" w:firstLineChars="200"/>
        <w:jc w:val="left"/>
        <w:textAlignment w:val="auto"/>
        <w:outlineLvl w:val="9"/>
        <w:rPr>
          <w:rFonts w:hint="eastAsia" w:ascii="仿宋" w:hAnsi="仿宋" w:eastAsia="仿宋" w:cs="仿宋"/>
          <w:color w:val="auto"/>
          <w:kern w:val="0"/>
          <w:sz w:val="24"/>
          <w:szCs w:val="24"/>
          <w:shd w:val="clear" w:color="auto" w:fill="FFFFFF"/>
          <w:lang w:val="en-US" w:eastAsia="zh-CN" w:bidi="ar-SA"/>
        </w:rPr>
      </w:pPr>
      <w:r>
        <w:rPr>
          <w:rFonts w:hint="eastAsia" w:ascii="仿宋" w:hAnsi="仿宋" w:eastAsia="仿宋" w:cs="仿宋"/>
          <w:color w:val="auto"/>
          <w:kern w:val="0"/>
          <w:sz w:val="24"/>
          <w:szCs w:val="24"/>
          <w:shd w:val="clear" w:color="auto" w:fill="FFFFFF"/>
          <w:lang w:val="en-US" w:eastAsia="zh-CN" w:bidi="ar-SA"/>
        </w:rPr>
        <w:t>3.2 辅材：油墨、胶水、覆膜、背胶均为低VOC环保材质，耐酒精、84消毒液常规擦拭，防霉抗老化、不脱层掉色。</w:t>
      </w:r>
    </w:p>
    <w:p w14:paraId="72B35216">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ind w:left="0" w:firstLine="480" w:firstLineChars="200"/>
        <w:jc w:val="left"/>
        <w:textAlignment w:val="auto"/>
        <w:outlineLvl w:val="9"/>
        <w:rPr>
          <w:rFonts w:hint="eastAsia" w:ascii="仿宋" w:hAnsi="仿宋" w:eastAsia="仿宋" w:cs="仿宋"/>
          <w:color w:val="auto"/>
          <w:kern w:val="0"/>
          <w:sz w:val="24"/>
          <w:szCs w:val="24"/>
          <w:shd w:val="clear" w:color="auto" w:fill="FFFFFF"/>
          <w:lang w:val="en-US" w:eastAsia="zh-CN" w:bidi="ar-SA"/>
        </w:rPr>
      </w:pPr>
      <w:r>
        <w:rPr>
          <w:rFonts w:hint="eastAsia" w:ascii="仿宋" w:hAnsi="仿宋" w:eastAsia="仿宋" w:cs="仿宋"/>
          <w:color w:val="auto"/>
          <w:kern w:val="0"/>
          <w:sz w:val="24"/>
          <w:szCs w:val="24"/>
          <w:shd w:val="clear" w:color="auto" w:fill="FFFFFF"/>
          <w:lang w:val="en-US" w:eastAsia="zh-CN" w:bidi="ar-SA"/>
        </w:rPr>
        <w:t>3.3 制作精度：裁切、雕刻边缘光滑无毛刺崩边；UV打印画面清晰、色彩还原度≥95%，无漏印、晕染、错位。尺寸偏差：平面板材±1mm内，异形±1.5mm内。</w:t>
      </w:r>
    </w:p>
    <w:p w14:paraId="313E1A31">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ind w:left="0" w:firstLine="480" w:firstLineChars="200"/>
        <w:jc w:val="left"/>
        <w:textAlignment w:val="auto"/>
        <w:outlineLvl w:val="9"/>
        <w:rPr>
          <w:rFonts w:hint="eastAsia" w:ascii="仿宋" w:hAnsi="仿宋" w:eastAsia="仿宋" w:cs="仿宋"/>
          <w:color w:val="auto"/>
          <w:kern w:val="0"/>
          <w:sz w:val="24"/>
          <w:szCs w:val="24"/>
          <w:shd w:val="clear" w:color="auto" w:fill="FFFFFF"/>
          <w:lang w:val="en-US" w:eastAsia="zh-CN" w:bidi="ar-SA"/>
        </w:rPr>
      </w:pPr>
      <w:r>
        <w:rPr>
          <w:rFonts w:hint="eastAsia" w:ascii="仿宋" w:hAnsi="仿宋" w:eastAsia="仿宋" w:cs="仿宋"/>
          <w:color w:val="auto"/>
          <w:kern w:val="0"/>
          <w:sz w:val="24"/>
          <w:szCs w:val="24"/>
          <w:shd w:val="clear" w:color="auto" w:fill="FFFFFF"/>
          <w:lang w:val="en-US" w:eastAsia="zh-CN" w:bidi="ar-SA"/>
        </w:rPr>
        <w:t>4、各材质专项技术要求</w:t>
      </w:r>
    </w:p>
    <w:p w14:paraId="6D55462C">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ind w:left="0" w:firstLine="480" w:firstLineChars="200"/>
        <w:jc w:val="left"/>
        <w:textAlignment w:val="auto"/>
        <w:outlineLvl w:val="9"/>
        <w:rPr>
          <w:rFonts w:hint="eastAsia" w:ascii="仿宋" w:hAnsi="仿宋" w:eastAsia="仿宋" w:cs="仿宋"/>
          <w:color w:val="auto"/>
          <w:kern w:val="0"/>
          <w:sz w:val="24"/>
          <w:szCs w:val="24"/>
          <w:shd w:val="clear" w:color="auto" w:fill="FFFFFF"/>
          <w:lang w:val="en-US" w:eastAsia="zh-CN" w:bidi="ar-SA"/>
        </w:rPr>
      </w:pPr>
      <w:r>
        <w:rPr>
          <w:rFonts w:hint="eastAsia" w:ascii="仿宋" w:hAnsi="仿宋" w:eastAsia="仿宋" w:cs="仿宋"/>
          <w:color w:val="auto"/>
          <w:kern w:val="0"/>
          <w:sz w:val="24"/>
          <w:szCs w:val="24"/>
          <w:shd w:val="clear" w:color="auto" w:fill="FFFFFF"/>
          <w:lang w:val="en-US" w:eastAsia="zh-CN" w:bidi="ar-SA"/>
        </w:rPr>
        <w:t>4.1 PVC雪弗板：高密度结皮发泡板，结构致密、韧性好、不易变形；阻燃B1级、防潮耐擦洗、长期使用不发黄变形。UV打印附着力强，适配墙面固定展板、标语、科普造型、标识底板等长期装饰。</w:t>
      </w:r>
    </w:p>
    <w:p w14:paraId="1B5D2AE0">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ind w:left="0" w:firstLine="480" w:firstLineChars="200"/>
        <w:jc w:val="left"/>
        <w:textAlignment w:val="auto"/>
        <w:outlineLvl w:val="9"/>
        <w:rPr>
          <w:rFonts w:hint="eastAsia" w:ascii="仿宋" w:hAnsi="仿宋" w:eastAsia="仿宋" w:cs="仿宋"/>
          <w:color w:val="auto"/>
          <w:kern w:val="0"/>
          <w:sz w:val="24"/>
          <w:szCs w:val="24"/>
          <w:shd w:val="clear" w:color="auto" w:fill="FFFFFF"/>
          <w:lang w:val="en-US" w:eastAsia="zh-CN" w:bidi="ar-SA"/>
        </w:rPr>
      </w:pPr>
      <w:r>
        <w:rPr>
          <w:rFonts w:hint="eastAsia" w:ascii="仿宋" w:hAnsi="仿宋" w:eastAsia="仿宋" w:cs="仿宋"/>
          <w:color w:val="auto"/>
          <w:kern w:val="0"/>
          <w:sz w:val="24"/>
          <w:szCs w:val="24"/>
          <w:shd w:val="clear" w:color="auto" w:fill="FFFFFF"/>
          <w:lang w:val="en-US" w:eastAsia="zh-CN" w:bidi="ar-SA"/>
        </w:rPr>
        <w:t>4.2 亚克力板：全新高纯板材，通透无杂质、无雾点、硬度高。</w:t>
      </w:r>
    </w:p>
    <w:p w14:paraId="591B0DFA">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ind w:left="0" w:firstLine="480" w:firstLineChars="200"/>
        <w:jc w:val="left"/>
        <w:textAlignment w:val="auto"/>
        <w:outlineLvl w:val="9"/>
        <w:rPr>
          <w:rFonts w:hint="eastAsia" w:ascii="仿宋" w:hAnsi="仿宋" w:eastAsia="仿宋" w:cs="仿宋"/>
          <w:color w:val="auto"/>
          <w:kern w:val="0"/>
          <w:sz w:val="24"/>
          <w:szCs w:val="24"/>
          <w:shd w:val="clear" w:color="auto" w:fill="FFFFFF"/>
          <w:lang w:val="en-US" w:eastAsia="zh-CN" w:bidi="ar-SA"/>
        </w:rPr>
      </w:pPr>
      <w:r>
        <w:rPr>
          <w:rFonts w:hint="eastAsia" w:ascii="仿宋" w:hAnsi="仿宋" w:eastAsia="仿宋" w:cs="仿宋"/>
          <w:color w:val="auto"/>
          <w:kern w:val="0"/>
          <w:sz w:val="24"/>
          <w:szCs w:val="24"/>
          <w:shd w:val="clear" w:color="auto" w:fill="FFFFFF"/>
          <w:lang w:val="en-US" w:eastAsia="zh-CN" w:bidi="ar-SA"/>
        </w:rPr>
        <w:t>4.3 地帖膜：耐磨、长期使用不褪色、起泡，贴膜用胶、助粘剂等辅料符合国家相关环保标准。</w:t>
      </w:r>
    </w:p>
    <w:p w14:paraId="5DDA4175">
      <w:pPr>
        <w:pStyle w:val="10"/>
        <w:keepNext w:val="0"/>
        <w:keepLines w:val="0"/>
        <w:pageBreakBefore w:val="0"/>
        <w:kinsoku/>
        <w:wordWrap/>
        <w:overflowPunct/>
        <w:topLinePunct w:val="0"/>
        <w:autoSpaceDE/>
        <w:autoSpaceDN/>
        <w:bidi w:val="0"/>
        <w:adjustRightInd/>
        <w:snapToGrid/>
        <w:spacing w:beforeAutospacing="0" w:afterAutospacing="0" w:line="440" w:lineRule="exact"/>
        <w:ind w:left="0" w:firstLine="480" w:firstLineChars="200"/>
        <w:textAlignment w:val="auto"/>
        <w:outlineLvl w:val="9"/>
        <w:rPr>
          <w:rFonts w:hint="eastAsia" w:ascii="仿宋" w:hAnsi="仿宋" w:eastAsia="仿宋" w:cs="仿宋"/>
          <w:color w:val="auto"/>
          <w:kern w:val="0"/>
          <w:sz w:val="24"/>
          <w:szCs w:val="24"/>
          <w:shd w:val="clear" w:color="auto" w:fill="FFFFFF"/>
          <w:lang w:val="en-US" w:eastAsia="zh-CN" w:bidi="ar-SA"/>
        </w:rPr>
      </w:pPr>
      <w:r>
        <w:rPr>
          <w:rFonts w:hint="eastAsia" w:ascii="仿宋" w:hAnsi="仿宋" w:eastAsia="仿宋" w:cs="仿宋"/>
          <w:color w:val="auto"/>
          <w:kern w:val="0"/>
          <w:sz w:val="24"/>
          <w:szCs w:val="24"/>
          <w:shd w:val="clear" w:color="auto" w:fill="FFFFFF"/>
          <w:lang w:val="en-US" w:eastAsia="zh-CN" w:bidi="ar-SA"/>
        </w:rPr>
        <w:t>4.4 KT板：全新用料，质地均匀、无异味，霉点。</w:t>
      </w:r>
    </w:p>
    <w:p w14:paraId="6B0DE5D3">
      <w:pPr>
        <w:ind w:firstLine="480" w:firstLineChars="200"/>
        <w:rPr>
          <w:rFonts w:hint="default"/>
          <w:lang w:val="en-US" w:eastAsia="zh-CN"/>
        </w:rPr>
      </w:pPr>
      <w:r>
        <w:rPr>
          <w:rFonts w:hint="eastAsia" w:ascii="仿宋" w:hAnsi="仿宋" w:eastAsia="仿宋" w:cs="仿宋"/>
          <w:color w:val="auto"/>
          <w:kern w:val="0"/>
          <w:sz w:val="24"/>
          <w:szCs w:val="24"/>
          <w:shd w:val="clear" w:color="auto" w:fill="FFFFFF"/>
          <w:lang w:val="en-US" w:eastAsia="zh-CN" w:bidi="ar-SA"/>
        </w:rPr>
        <w:t>4.5 金属类：表面光洁、无锈蚀、固定点稳固、活动部件灵活不卡顿。</w:t>
      </w:r>
    </w:p>
    <w:p w14:paraId="537B175D">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b/>
          <w:bCs/>
          <w:color w:val="auto"/>
          <w:sz w:val="36"/>
          <w:szCs w:val="36"/>
          <w:highlight w:val="none"/>
          <w:lang w:val="en-US" w:eastAsia="zh-CN"/>
        </w:rPr>
      </w:pPr>
    </w:p>
    <w:p w14:paraId="50A22488">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b/>
          <w:bCs/>
          <w:color w:val="auto"/>
          <w:sz w:val="28"/>
          <w:szCs w:val="28"/>
          <w:highlight w:val="none"/>
          <w:lang w:val="en-US" w:eastAsia="zh-CN"/>
        </w:rPr>
      </w:pPr>
      <w:r>
        <w:rPr>
          <w:rFonts w:hint="eastAsia" w:ascii="仿宋_GB2312" w:hAnsi="仿宋_GB2312" w:eastAsia="仿宋_GB2312" w:cs="仿宋_GB2312"/>
          <w:b/>
          <w:bCs/>
          <w:color w:val="auto"/>
          <w:sz w:val="28"/>
          <w:szCs w:val="28"/>
          <w:highlight w:val="none"/>
          <w:lang w:val="en-US" w:eastAsia="zh-CN"/>
        </w:rPr>
        <w:t>四、商务要求</w:t>
      </w:r>
    </w:p>
    <w:p w14:paraId="574C9175">
      <w:pPr>
        <w:pStyle w:val="25"/>
        <w:spacing w:line="579" w:lineRule="exact"/>
        <w:ind w:firstLine="480" w:firstLineChars="200"/>
        <w:rPr>
          <w:rFonts w:hint="eastAsia" w:ascii="仿宋" w:hAnsi="仿宋" w:eastAsia="仿宋" w:cs="仿宋"/>
          <w:color w:val="auto"/>
          <w:sz w:val="24"/>
          <w:szCs w:val="24"/>
          <w:shd w:val="clear" w:color="auto" w:fill="FFFFFF"/>
          <w:lang w:val="zh-CN" w:eastAsia="zh-CN"/>
        </w:rPr>
      </w:pPr>
      <w:r>
        <w:rPr>
          <w:rFonts w:hint="eastAsia" w:ascii="仿宋" w:hAnsi="仿宋" w:eastAsia="仿宋" w:cs="仿宋"/>
          <w:color w:val="auto"/>
          <w:sz w:val="24"/>
          <w:szCs w:val="24"/>
          <w:shd w:val="clear" w:color="auto" w:fill="FFFFFF"/>
          <w:lang w:val="en-US" w:eastAsia="zh-CN"/>
        </w:rPr>
        <w:t>1、</w:t>
      </w:r>
      <w:r>
        <w:rPr>
          <w:rFonts w:hint="eastAsia" w:ascii="仿宋" w:hAnsi="仿宋" w:eastAsia="仿宋" w:cs="仿宋"/>
          <w:color w:val="auto"/>
          <w:sz w:val="24"/>
          <w:szCs w:val="24"/>
          <w:shd w:val="clear" w:color="auto" w:fill="FFFFFF"/>
          <w:lang w:val="zh-CN" w:eastAsia="zh-CN"/>
        </w:rPr>
        <w:t>服务规范：有国家标准的执行国家标准；无国家标准的执行行业标准；无行业标准的执行地方标准；无地方标准的执行企业标准。</w:t>
      </w:r>
    </w:p>
    <w:p w14:paraId="7CFF82E6">
      <w:pPr>
        <w:pStyle w:val="25"/>
        <w:spacing w:line="579" w:lineRule="exact"/>
        <w:ind w:firstLine="480" w:firstLineChars="200"/>
        <w:rPr>
          <w:rFonts w:hint="eastAsia" w:ascii="仿宋" w:hAnsi="仿宋" w:eastAsia="仿宋" w:cs="仿宋"/>
          <w:color w:val="auto"/>
          <w:sz w:val="24"/>
          <w:szCs w:val="24"/>
          <w:shd w:val="clear" w:color="auto" w:fill="FFFFFF"/>
          <w:lang w:val="zh-CN" w:eastAsia="zh-CN"/>
        </w:rPr>
      </w:pPr>
      <w:r>
        <w:rPr>
          <w:rFonts w:hint="eastAsia" w:ascii="仿宋" w:hAnsi="仿宋" w:eastAsia="仿宋" w:cs="仿宋"/>
          <w:color w:val="auto"/>
          <w:sz w:val="24"/>
          <w:szCs w:val="24"/>
          <w:shd w:val="clear" w:color="auto" w:fill="FFFFFF"/>
          <w:lang w:val="zh-CN" w:eastAsia="zh-CN"/>
        </w:rPr>
        <w:t>2、成交供应商在项目实施过程中，国家对相关项目有资质要求的，进场单位和人员的资质、资格符合国家、省、市有关规定。实施期间成交供应商所发生的或成交供应商实施场地内发生的或成交供应商原因造成的安全事故，均应由成交供应商负责按有关规定处理善后事宜，并承担给采购人造成的损失。</w:t>
      </w:r>
    </w:p>
    <w:p w14:paraId="6E30561B">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outlineLvl w:val="9"/>
        <w:rPr>
          <w:rFonts w:hint="eastAsia" w:ascii="仿宋" w:hAnsi="仿宋" w:eastAsia="仿宋" w:cs="仿宋"/>
          <w:color w:val="auto"/>
          <w:kern w:val="0"/>
          <w:sz w:val="24"/>
          <w:szCs w:val="24"/>
          <w:shd w:val="clear" w:color="auto" w:fill="FFFFFF"/>
          <w:lang w:val="en-US" w:eastAsia="zh-CN" w:bidi="ar-SA"/>
        </w:rPr>
      </w:pPr>
      <w:r>
        <w:rPr>
          <w:rFonts w:hint="eastAsia" w:ascii="仿宋" w:hAnsi="仿宋" w:eastAsia="仿宋" w:cs="仿宋"/>
          <w:color w:val="auto"/>
          <w:kern w:val="0"/>
          <w:sz w:val="24"/>
          <w:szCs w:val="24"/>
          <w:shd w:val="clear" w:color="auto" w:fill="FFFFFF"/>
          <w:lang w:val="en-US" w:eastAsia="zh-CN" w:bidi="ar-SA"/>
        </w:rPr>
        <w:t>3、服务期限：3年，采用“1+1+1”模式。</w:t>
      </w:r>
    </w:p>
    <w:p w14:paraId="313819B6">
      <w:pPr>
        <w:pStyle w:val="25"/>
        <w:spacing w:line="579" w:lineRule="exact"/>
        <w:ind w:firstLine="480" w:firstLineChars="200"/>
        <w:rPr>
          <w:rFonts w:hint="eastAsia" w:ascii="仿宋" w:hAnsi="仿宋" w:eastAsia="仿宋" w:cs="仿宋"/>
          <w:color w:val="auto"/>
          <w:sz w:val="24"/>
          <w:szCs w:val="24"/>
          <w:shd w:val="clear" w:color="auto" w:fill="FFFFFF"/>
          <w:lang w:val="en-US" w:eastAsia="zh-CN"/>
        </w:rPr>
      </w:pPr>
      <w:r>
        <w:rPr>
          <w:rFonts w:hint="eastAsia" w:ascii="仿宋" w:hAnsi="仿宋" w:eastAsia="仿宋" w:cs="仿宋"/>
          <w:color w:val="auto"/>
          <w:sz w:val="24"/>
          <w:szCs w:val="24"/>
          <w:shd w:val="clear" w:color="auto" w:fill="FFFFFF"/>
          <w:lang w:val="en-US" w:eastAsia="zh-CN"/>
        </w:rPr>
        <w:t>4、服务地点：马鞍山市中医院（南院、东院及主城区内三个社区卫生服务中心）（采购人指定地点）。</w:t>
      </w:r>
    </w:p>
    <w:p w14:paraId="4888825E">
      <w:pPr>
        <w:pStyle w:val="25"/>
        <w:spacing w:line="579" w:lineRule="exact"/>
        <w:ind w:firstLine="480" w:firstLineChars="200"/>
        <w:rPr>
          <w:rFonts w:hint="eastAsia" w:ascii="仿宋" w:hAnsi="仿宋" w:eastAsia="仿宋" w:cs="仿宋"/>
          <w:color w:val="auto"/>
          <w:sz w:val="24"/>
          <w:szCs w:val="24"/>
          <w:shd w:val="clear" w:color="auto" w:fill="FFFFFF"/>
          <w:lang w:val="en-US" w:eastAsia="zh-CN"/>
        </w:rPr>
      </w:pPr>
      <w:r>
        <w:rPr>
          <w:rFonts w:hint="eastAsia" w:ascii="仿宋" w:hAnsi="仿宋" w:eastAsia="仿宋" w:cs="仿宋"/>
          <w:color w:val="auto"/>
          <w:sz w:val="24"/>
          <w:szCs w:val="24"/>
          <w:shd w:val="clear" w:color="auto" w:fill="FFFFFF"/>
          <w:lang w:val="en-US" w:eastAsia="zh-CN"/>
        </w:rPr>
        <w:t>5、供货期：按照采购人要求完成该批次供货及安装。</w:t>
      </w:r>
    </w:p>
    <w:p w14:paraId="1B4053A5">
      <w:pPr>
        <w:pStyle w:val="25"/>
        <w:spacing w:line="579" w:lineRule="exact"/>
        <w:ind w:firstLine="480" w:firstLineChars="200"/>
        <w:rPr>
          <w:rFonts w:hint="eastAsia" w:ascii="仿宋" w:hAnsi="仿宋" w:eastAsia="仿宋" w:cs="仿宋"/>
          <w:color w:val="auto"/>
          <w:sz w:val="24"/>
          <w:szCs w:val="24"/>
          <w:shd w:val="clear" w:color="auto" w:fill="FFFFFF"/>
          <w:lang w:val="en-US" w:eastAsia="zh-CN"/>
        </w:rPr>
      </w:pPr>
      <w:r>
        <w:rPr>
          <w:rFonts w:hint="eastAsia" w:ascii="仿宋" w:hAnsi="仿宋" w:eastAsia="仿宋" w:cs="仿宋"/>
          <w:color w:val="auto"/>
          <w:sz w:val="24"/>
          <w:szCs w:val="24"/>
          <w:shd w:val="clear" w:color="auto" w:fill="FFFFFF"/>
          <w:lang w:val="en-US" w:eastAsia="zh-CN"/>
        </w:rPr>
        <w:t>6、技术要求中的每个制作项目的基准单价包括了从现场测量尺寸、沟通设计、制作、安装全过程的所有报价。</w:t>
      </w:r>
    </w:p>
    <w:p w14:paraId="021042A1">
      <w:pPr>
        <w:pStyle w:val="25"/>
        <w:spacing w:line="579" w:lineRule="exact"/>
        <w:ind w:firstLine="480" w:firstLineChars="200"/>
        <w:rPr>
          <w:rFonts w:hint="eastAsia" w:ascii="仿宋" w:hAnsi="仿宋" w:eastAsia="仿宋" w:cs="仿宋"/>
          <w:color w:val="auto"/>
          <w:sz w:val="24"/>
          <w:szCs w:val="24"/>
          <w:shd w:val="clear" w:color="auto" w:fill="FFFFFF"/>
          <w:lang w:val="en-US" w:eastAsia="zh-CN"/>
        </w:rPr>
      </w:pPr>
      <w:r>
        <w:rPr>
          <w:rFonts w:hint="eastAsia" w:ascii="仿宋" w:hAnsi="仿宋" w:eastAsia="仿宋" w:cs="仿宋"/>
          <w:color w:val="auto"/>
          <w:sz w:val="24"/>
          <w:szCs w:val="24"/>
          <w:shd w:val="clear" w:color="auto" w:fill="FFFFFF"/>
          <w:lang w:val="en-US" w:eastAsia="zh-CN"/>
        </w:rPr>
        <w:t>7、正常工作时间内，成交供应商须在5小时以内到达项目现场测量尺寸（有明确尺寸或者制作种类少的情况下，采购人测量后告诉成交供应商）进行设计，车贴、横幅、写真等材质的标识标牌要求设计、制作及安装48小时内到位（节假日除外）。</w:t>
      </w:r>
    </w:p>
    <w:p w14:paraId="28DF06B2">
      <w:pPr>
        <w:pStyle w:val="25"/>
        <w:spacing w:line="579" w:lineRule="exact"/>
        <w:ind w:firstLine="480" w:firstLineChars="200"/>
        <w:rPr>
          <w:rFonts w:hint="eastAsia" w:ascii="仿宋" w:hAnsi="仿宋" w:eastAsia="仿宋" w:cs="仿宋"/>
          <w:color w:val="auto"/>
          <w:sz w:val="24"/>
          <w:szCs w:val="24"/>
          <w:shd w:val="clear" w:color="auto" w:fill="FFFFFF"/>
          <w:lang w:val="en-US" w:eastAsia="zh-CN"/>
        </w:rPr>
      </w:pPr>
      <w:r>
        <w:rPr>
          <w:rFonts w:hint="eastAsia" w:ascii="仿宋" w:hAnsi="仿宋" w:eastAsia="仿宋" w:cs="仿宋"/>
          <w:color w:val="auto"/>
          <w:sz w:val="24"/>
          <w:szCs w:val="24"/>
          <w:shd w:val="clear" w:color="auto" w:fill="FFFFFF"/>
          <w:lang w:val="en-US" w:eastAsia="zh-CN"/>
        </w:rPr>
        <w:t>8、采购人对不符合设计要求、制作尺寸，以及印刷色彩和内容有误的标牌可以不予接收，成交供应商必须重新制作。</w:t>
      </w:r>
    </w:p>
    <w:p w14:paraId="541E34E0">
      <w:pPr>
        <w:pStyle w:val="25"/>
        <w:spacing w:line="579" w:lineRule="exact"/>
        <w:ind w:firstLine="480" w:firstLineChars="200"/>
        <w:rPr>
          <w:rFonts w:hint="eastAsia" w:ascii="仿宋" w:hAnsi="仿宋" w:eastAsia="仿宋" w:cs="仿宋"/>
          <w:color w:val="auto"/>
          <w:sz w:val="24"/>
          <w:szCs w:val="24"/>
          <w:shd w:val="clear" w:color="auto" w:fill="FFFFFF"/>
          <w:lang w:val="en-US" w:eastAsia="zh-CN"/>
        </w:rPr>
      </w:pPr>
      <w:r>
        <w:rPr>
          <w:rFonts w:hint="eastAsia" w:ascii="仿宋" w:hAnsi="仿宋" w:eastAsia="仿宋" w:cs="仿宋"/>
          <w:color w:val="auto"/>
          <w:sz w:val="24"/>
          <w:szCs w:val="24"/>
          <w:shd w:val="clear" w:color="auto" w:fill="FFFFFF"/>
          <w:lang w:val="en-US" w:eastAsia="zh-CN"/>
        </w:rPr>
        <w:t>9、采购人因各科室所需宣传标识物需求不同、品种不一，如有新增少量宣传标识物的规格型号不在磋商文件清单内容内，成交供应商须以不高于市场价为基准，同等折扣价核算单价供货。</w:t>
      </w:r>
    </w:p>
    <w:p w14:paraId="7FD06341">
      <w:pPr>
        <w:pStyle w:val="25"/>
        <w:spacing w:line="579" w:lineRule="exact"/>
        <w:ind w:firstLine="480" w:firstLineChars="200"/>
        <w:rPr>
          <w:rFonts w:hint="eastAsia" w:ascii="仿宋" w:hAnsi="仿宋" w:eastAsia="仿宋" w:cs="仿宋"/>
          <w:color w:val="auto"/>
          <w:sz w:val="24"/>
          <w:szCs w:val="24"/>
          <w:shd w:val="clear" w:color="auto" w:fill="FFFFFF"/>
          <w:lang w:val="en-US" w:eastAsia="zh-CN"/>
        </w:rPr>
      </w:pPr>
      <w:r>
        <w:rPr>
          <w:rFonts w:hint="eastAsia" w:ascii="仿宋" w:hAnsi="仿宋" w:eastAsia="仿宋" w:cs="仿宋"/>
          <w:color w:val="auto"/>
          <w:sz w:val="24"/>
          <w:szCs w:val="24"/>
          <w:shd w:val="clear" w:color="auto" w:fill="FFFFFF"/>
          <w:lang w:val="en-US" w:eastAsia="zh-CN"/>
        </w:rPr>
        <w:t>10、付款方式：本项目据实结算，每季度一结，制作账单报送至宣传统战科，确认无误后结算。（本项目采购人合计支付金额不超过20万元/年）。</w:t>
      </w:r>
    </w:p>
    <w:p w14:paraId="3268BF7F">
      <w:pPr>
        <w:pStyle w:val="25"/>
        <w:spacing w:line="579" w:lineRule="exact"/>
        <w:ind w:firstLine="480" w:firstLineChars="200"/>
        <w:rPr>
          <w:rFonts w:hint="eastAsia" w:ascii="仿宋" w:hAnsi="仿宋" w:eastAsia="仿宋" w:cs="仿宋"/>
          <w:color w:val="auto"/>
          <w:sz w:val="24"/>
          <w:szCs w:val="24"/>
          <w:shd w:val="clear" w:color="auto" w:fill="FFFFFF"/>
          <w:lang w:val="en-US" w:eastAsia="zh-CN"/>
        </w:rPr>
      </w:pPr>
      <w:r>
        <w:rPr>
          <w:rFonts w:hint="eastAsia" w:ascii="仿宋" w:hAnsi="仿宋" w:eastAsia="仿宋" w:cs="仿宋"/>
          <w:color w:val="auto"/>
          <w:sz w:val="24"/>
          <w:szCs w:val="24"/>
          <w:shd w:val="clear" w:color="auto" w:fill="FFFFFF"/>
          <w:lang w:val="en-US" w:eastAsia="zh-CN"/>
        </w:rPr>
        <w:t>注：实际制作数量按照采购人实际发生量计算。实际结算金额=∑（基准单价×实际制作数量）×成交综合费率</w:t>
      </w:r>
    </w:p>
    <w:p w14:paraId="23F8F8C4">
      <w:pPr>
        <w:pStyle w:val="25"/>
        <w:spacing w:line="579" w:lineRule="exact"/>
        <w:ind w:firstLine="480" w:firstLineChars="200"/>
        <w:rPr>
          <w:rFonts w:hint="eastAsia" w:ascii="仿宋" w:hAnsi="仿宋" w:eastAsia="仿宋" w:cs="仿宋"/>
          <w:color w:val="auto"/>
          <w:sz w:val="24"/>
          <w:szCs w:val="24"/>
          <w:shd w:val="clear" w:color="auto" w:fill="FFFFFF"/>
          <w:lang w:val="en-US" w:eastAsia="zh-CN"/>
        </w:rPr>
      </w:pPr>
      <w:r>
        <w:rPr>
          <w:rFonts w:hint="eastAsia" w:ascii="仿宋" w:hAnsi="仿宋" w:eastAsia="仿宋" w:cs="仿宋"/>
          <w:color w:val="auto"/>
          <w:sz w:val="24"/>
          <w:szCs w:val="24"/>
          <w:shd w:val="clear" w:color="auto" w:fill="FFFFFF"/>
          <w:lang w:val="en-US" w:eastAsia="zh-CN"/>
        </w:rPr>
        <w:t>11、总报价包含了履行本项目所有内容（包括设计、安装、售后、运费、质保等）的全部费用，及所有价内价外税金及合理利润等。</w:t>
      </w:r>
    </w:p>
    <w:p w14:paraId="12DAE8F2">
      <w:pPr>
        <w:pStyle w:val="25"/>
        <w:keepNext w:val="0"/>
        <w:keepLines w:val="0"/>
        <w:pageBreakBefore w:val="0"/>
        <w:widowControl w:val="0"/>
        <w:kinsoku/>
        <w:wordWrap/>
        <w:overflowPunct/>
        <w:topLinePunct w:val="0"/>
        <w:autoSpaceDE w:val="0"/>
        <w:autoSpaceDN w:val="0"/>
        <w:bidi w:val="0"/>
        <w:adjustRightInd w:val="0"/>
        <w:snapToGrid/>
        <w:spacing w:line="480" w:lineRule="exact"/>
        <w:textAlignment w:val="auto"/>
        <w:rPr>
          <w:rFonts w:hint="eastAsia" w:ascii="仿宋_GB2312" w:hAnsi="仿宋_GB2312" w:eastAsia="仿宋_GB2312" w:cs="仿宋_GB2312"/>
          <w:color w:val="auto"/>
          <w:sz w:val="28"/>
          <w:szCs w:val="28"/>
          <w:highlight w:val="none"/>
          <w:lang w:val="zh-CN" w:eastAsia="zh-CN"/>
        </w:rPr>
      </w:pPr>
    </w:p>
    <w:p w14:paraId="03BBC695">
      <w:pPr>
        <w:ind w:firstLine="321" w:firstLineChars="100"/>
        <w:jc w:val="center"/>
        <w:rPr>
          <w:rFonts w:hint="eastAsia" w:ascii="宋体" w:hAnsi="宋体" w:eastAsia="宋体" w:cs="MingLiU"/>
          <w:b/>
          <w:bCs/>
          <w:color w:val="000000"/>
          <w:sz w:val="32"/>
          <w:szCs w:val="32"/>
          <w:lang w:val="en-US" w:eastAsia="zh-CN" w:bidi="zh-CN"/>
        </w:rPr>
      </w:pPr>
      <w:r>
        <w:rPr>
          <w:rFonts w:hint="eastAsia" w:ascii="宋体" w:hAnsi="宋体" w:eastAsia="宋体" w:cs="MingLiU"/>
          <w:b/>
          <w:bCs/>
          <w:color w:val="000000"/>
          <w:sz w:val="32"/>
          <w:szCs w:val="32"/>
          <w:lang w:val="en-US" w:eastAsia="zh-CN" w:bidi="zh-CN"/>
        </w:rPr>
        <w:t>附件：市中医院标识标牌制作考核表</w:t>
      </w:r>
    </w:p>
    <w:tbl>
      <w:tblPr>
        <w:tblStyle w:val="17"/>
        <w:tblW w:w="9037" w:type="dxa"/>
        <w:tblInd w:w="-26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
        <w:gridCol w:w="1864"/>
        <w:gridCol w:w="4180"/>
        <w:gridCol w:w="631"/>
        <w:gridCol w:w="666"/>
        <w:gridCol w:w="1019"/>
      </w:tblGrid>
      <w:tr w14:paraId="523F8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677" w:type="dxa"/>
            <w:noWrap w:val="0"/>
            <w:vAlign w:val="center"/>
          </w:tcPr>
          <w:p w14:paraId="75E59061">
            <w:pPr>
              <w:jc w:val="center"/>
              <w:rPr>
                <w:rFonts w:hint="default" w:ascii="宋体" w:hAnsi="宋体" w:eastAsia="宋体" w:cs="MingLiU"/>
                <w:b/>
                <w:bCs/>
                <w:color w:val="000000"/>
                <w:sz w:val="22"/>
                <w:szCs w:val="22"/>
                <w:lang w:val="en-US" w:eastAsia="zh-CN" w:bidi="zh-CN"/>
              </w:rPr>
            </w:pPr>
            <w:r>
              <w:rPr>
                <w:rFonts w:hint="eastAsia" w:ascii="宋体" w:hAnsi="宋体" w:eastAsia="宋体" w:cs="MingLiU"/>
                <w:b/>
                <w:bCs/>
                <w:color w:val="000000"/>
                <w:sz w:val="22"/>
                <w:szCs w:val="22"/>
                <w:lang w:val="en-US" w:eastAsia="zh-CN" w:bidi="zh-CN"/>
              </w:rPr>
              <w:t>序号</w:t>
            </w:r>
          </w:p>
        </w:tc>
        <w:tc>
          <w:tcPr>
            <w:tcW w:w="1864" w:type="dxa"/>
            <w:noWrap w:val="0"/>
            <w:vAlign w:val="center"/>
          </w:tcPr>
          <w:p w14:paraId="4DF49222">
            <w:pPr>
              <w:jc w:val="center"/>
              <w:rPr>
                <w:rFonts w:hint="default" w:ascii="宋体" w:hAnsi="宋体" w:eastAsia="宋体" w:cs="MingLiU"/>
                <w:b/>
                <w:bCs/>
                <w:color w:val="000000"/>
                <w:sz w:val="22"/>
                <w:szCs w:val="22"/>
                <w:lang w:val="en-US" w:eastAsia="zh-CN" w:bidi="zh-CN"/>
              </w:rPr>
            </w:pPr>
            <w:r>
              <w:rPr>
                <w:rFonts w:hint="eastAsia" w:ascii="宋体" w:hAnsi="宋体" w:eastAsia="宋体" w:cs="MingLiU"/>
                <w:b/>
                <w:bCs/>
                <w:color w:val="000000"/>
                <w:sz w:val="22"/>
                <w:szCs w:val="22"/>
                <w:lang w:val="en-US" w:eastAsia="zh-CN" w:bidi="zh-CN"/>
              </w:rPr>
              <w:t>项目</w:t>
            </w:r>
          </w:p>
        </w:tc>
        <w:tc>
          <w:tcPr>
            <w:tcW w:w="4180" w:type="dxa"/>
            <w:noWrap w:val="0"/>
            <w:vAlign w:val="center"/>
          </w:tcPr>
          <w:p w14:paraId="44AF4AC5">
            <w:pPr>
              <w:jc w:val="center"/>
              <w:rPr>
                <w:rFonts w:hint="default" w:ascii="宋体" w:hAnsi="宋体" w:eastAsia="宋体" w:cs="MingLiU"/>
                <w:b/>
                <w:bCs/>
                <w:color w:val="000000"/>
                <w:sz w:val="22"/>
                <w:szCs w:val="22"/>
                <w:lang w:val="en-US" w:eastAsia="zh-CN" w:bidi="zh-CN"/>
              </w:rPr>
            </w:pPr>
            <w:r>
              <w:rPr>
                <w:rFonts w:hint="eastAsia" w:ascii="宋体" w:hAnsi="宋体" w:eastAsia="宋体" w:cs="MingLiU"/>
                <w:b/>
                <w:bCs/>
                <w:color w:val="000000"/>
                <w:sz w:val="22"/>
                <w:szCs w:val="22"/>
                <w:lang w:val="en-US" w:eastAsia="zh-CN" w:bidi="zh-CN"/>
              </w:rPr>
              <w:t>标准</w:t>
            </w:r>
          </w:p>
        </w:tc>
        <w:tc>
          <w:tcPr>
            <w:tcW w:w="631" w:type="dxa"/>
            <w:noWrap w:val="0"/>
            <w:vAlign w:val="center"/>
          </w:tcPr>
          <w:p w14:paraId="6DFF2935">
            <w:pPr>
              <w:jc w:val="center"/>
              <w:rPr>
                <w:rFonts w:hint="default" w:ascii="宋体" w:hAnsi="宋体" w:eastAsia="宋体" w:cs="MingLiU"/>
                <w:b/>
                <w:bCs/>
                <w:color w:val="000000"/>
                <w:sz w:val="22"/>
                <w:szCs w:val="22"/>
                <w:lang w:val="en-US" w:eastAsia="zh-CN" w:bidi="zh-CN"/>
              </w:rPr>
            </w:pPr>
            <w:r>
              <w:rPr>
                <w:rFonts w:hint="eastAsia" w:ascii="宋体" w:hAnsi="宋体" w:eastAsia="宋体" w:cs="MingLiU"/>
                <w:b/>
                <w:bCs/>
                <w:color w:val="000000"/>
                <w:sz w:val="22"/>
                <w:szCs w:val="22"/>
                <w:lang w:val="en-US" w:eastAsia="zh-CN" w:bidi="zh-CN"/>
              </w:rPr>
              <w:t>分值</w:t>
            </w:r>
          </w:p>
        </w:tc>
        <w:tc>
          <w:tcPr>
            <w:tcW w:w="666" w:type="dxa"/>
            <w:noWrap w:val="0"/>
            <w:vAlign w:val="center"/>
          </w:tcPr>
          <w:p w14:paraId="28CE781D">
            <w:pPr>
              <w:jc w:val="center"/>
              <w:rPr>
                <w:rFonts w:hint="default" w:ascii="宋体" w:hAnsi="宋体" w:eastAsia="宋体" w:cs="MingLiU"/>
                <w:b/>
                <w:bCs/>
                <w:color w:val="000000"/>
                <w:sz w:val="22"/>
                <w:szCs w:val="22"/>
                <w:lang w:val="en-US" w:eastAsia="zh-CN" w:bidi="zh-CN"/>
              </w:rPr>
            </w:pPr>
            <w:r>
              <w:rPr>
                <w:rFonts w:hint="eastAsia" w:ascii="宋体" w:hAnsi="宋体" w:eastAsia="宋体" w:cs="MingLiU"/>
                <w:b/>
                <w:bCs/>
                <w:color w:val="000000"/>
                <w:sz w:val="22"/>
                <w:szCs w:val="22"/>
                <w:lang w:val="en-US" w:eastAsia="zh-CN" w:bidi="zh-CN"/>
              </w:rPr>
              <w:t>得分</w:t>
            </w:r>
          </w:p>
        </w:tc>
        <w:tc>
          <w:tcPr>
            <w:tcW w:w="1019" w:type="dxa"/>
            <w:noWrap w:val="0"/>
            <w:vAlign w:val="center"/>
          </w:tcPr>
          <w:p w14:paraId="7936FC2E">
            <w:pPr>
              <w:jc w:val="center"/>
              <w:rPr>
                <w:rFonts w:hint="default" w:ascii="宋体" w:hAnsi="宋体" w:eastAsia="宋体" w:cs="MingLiU"/>
                <w:b/>
                <w:bCs/>
                <w:color w:val="000000"/>
                <w:sz w:val="22"/>
                <w:szCs w:val="22"/>
                <w:lang w:val="en-US" w:eastAsia="zh-CN" w:bidi="zh-CN"/>
              </w:rPr>
            </w:pPr>
            <w:r>
              <w:rPr>
                <w:rFonts w:hint="eastAsia" w:ascii="宋体" w:hAnsi="宋体" w:eastAsia="宋体" w:cs="MingLiU"/>
                <w:b/>
                <w:bCs/>
                <w:color w:val="000000"/>
                <w:sz w:val="22"/>
                <w:szCs w:val="22"/>
                <w:lang w:val="en-US" w:eastAsia="zh-CN" w:bidi="zh-CN"/>
              </w:rPr>
              <w:t>扣分原因</w:t>
            </w:r>
          </w:p>
        </w:tc>
      </w:tr>
      <w:tr w14:paraId="31CAB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1" w:hRule="atLeast"/>
        </w:trPr>
        <w:tc>
          <w:tcPr>
            <w:tcW w:w="677" w:type="dxa"/>
            <w:noWrap w:val="0"/>
            <w:vAlign w:val="center"/>
          </w:tcPr>
          <w:p w14:paraId="4669F1BB">
            <w:pPr>
              <w:jc w:val="center"/>
              <w:rPr>
                <w:rFonts w:hint="default" w:ascii="宋体" w:hAnsi="宋体" w:eastAsia="宋体" w:cs="MingLiU"/>
                <w:color w:val="000000"/>
                <w:sz w:val="22"/>
                <w:szCs w:val="22"/>
                <w:lang w:val="en-US" w:eastAsia="zh-CN" w:bidi="zh-CN"/>
              </w:rPr>
            </w:pPr>
            <w:r>
              <w:rPr>
                <w:rFonts w:hint="eastAsia" w:ascii="宋体" w:hAnsi="宋体" w:eastAsia="宋体" w:cs="MingLiU"/>
                <w:color w:val="000000"/>
                <w:sz w:val="22"/>
                <w:szCs w:val="22"/>
                <w:lang w:val="en-US" w:eastAsia="zh-CN" w:bidi="zh-CN"/>
              </w:rPr>
              <w:t>1</w:t>
            </w:r>
          </w:p>
        </w:tc>
        <w:tc>
          <w:tcPr>
            <w:tcW w:w="1864" w:type="dxa"/>
            <w:noWrap w:val="0"/>
            <w:vAlign w:val="center"/>
          </w:tcPr>
          <w:p w14:paraId="600F5E0F">
            <w:pPr>
              <w:ind w:firstLine="220" w:firstLineChars="100"/>
              <w:jc w:val="center"/>
              <w:rPr>
                <w:rFonts w:hint="default" w:ascii="宋体" w:hAnsi="宋体" w:eastAsia="宋体" w:cs="MingLiU"/>
                <w:color w:val="000000"/>
                <w:sz w:val="22"/>
                <w:szCs w:val="22"/>
                <w:lang w:val="en-US" w:eastAsia="zh-CN" w:bidi="zh-CN"/>
              </w:rPr>
            </w:pPr>
            <w:r>
              <w:rPr>
                <w:rFonts w:hint="default" w:ascii="宋体" w:hAnsi="宋体" w:eastAsia="宋体" w:cs="MingLiU"/>
                <w:color w:val="000000"/>
                <w:sz w:val="22"/>
                <w:szCs w:val="22"/>
                <w:lang w:val="en-US" w:eastAsia="zh-CN" w:bidi="zh-CN"/>
              </w:rPr>
              <w:t>响应时间</w:t>
            </w:r>
          </w:p>
          <w:p w14:paraId="10B97459">
            <w:pPr>
              <w:jc w:val="center"/>
              <w:rPr>
                <w:rFonts w:hint="default" w:ascii="宋体" w:hAnsi="宋体" w:eastAsia="宋体" w:cs="MingLiU"/>
                <w:color w:val="000000"/>
                <w:sz w:val="22"/>
                <w:szCs w:val="22"/>
                <w:lang w:val="en-US" w:eastAsia="zh-CN" w:bidi="zh-CN"/>
              </w:rPr>
            </w:pPr>
          </w:p>
        </w:tc>
        <w:tc>
          <w:tcPr>
            <w:tcW w:w="4180" w:type="dxa"/>
            <w:noWrap w:val="0"/>
            <w:vAlign w:val="center"/>
          </w:tcPr>
          <w:p w14:paraId="39ED2717">
            <w:pPr>
              <w:jc w:val="both"/>
              <w:rPr>
                <w:rFonts w:hint="default" w:ascii="宋体" w:hAnsi="宋体" w:eastAsia="宋体" w:cs="MingLiU"/>
                <w:color w:val="000000"/>
                <w:sz w:val="22"/>
                <w:szCs w:val="22"/>
                <w:lang w:val="en-US" w:eastAsia="zh-CN" w:bidi="zh-CN"/>
              </w:rPr>
            </w:pPr>
            <w:r>
              <w:rPr>
                <w:rFonts w:hint="default" w:ascii="宋体" w:hAnsi="宋体" w:eastAsia="宋体" w:cs="MingLiU"/>
                <w:color w:val="000000"/>
                <w:sz w:val="22"/>
                <w:szCs w:val="22"/>
                <w:lang w:val="en-US" w:eastAsia="zh-CN" w:bidi="zh-CN"/>
              </w:rPr>
              <w:t>是否能按照</w:t>
            </w:r>
            <w:r>
              <w:rPr>
                <w:rFonts w:hint="eastAsia" w:ascii="宋体" w:hAnsi="宋体" w:eastAsia="宋体" w:cs="MingLiU"/>
                <w:color w:val="000000"/>
                <w:sz w:val="22"/>
                <w:szCs w:val="22"/>
                <w:lang w:val="en-US" w:eastAsia="zh-CN" w:bidi="zh-CN"/>
              </w:rPr>
              <w:t>甲方需求</w:t>
            </w:r>
            <w:r>
              <w:rPr>
                <w:rFonts w:hint="default" w:ascii="宋体" w:hAnsi="宋体" w:eastAsia="宋体" w:cs="MingLiU"/>
                <w:color w:val="000000"/>
                <w:sz w:val="22"/>
                <w:szCs w:val="22"/>
                <w:lang w:val="en-US" w:eastAsia="zh-CN" w:bidi="zh-CN"/>
              </w:rPr>
              <w:t>，</w:t>
            </w:r>
            <w:r>
              <w:rPr>
                <w:rFonts w:hint="eastAsia" w:ascii="宋体" w:hAnsi="宋体" w:eastAsia="宋体" w:cs="MingLiU"/>
                <w:color w:val="000000"/>
                <w:sz w:val="22"/>
                <w:szCs w:val="22"/>
                <w:lang w:val="en-US" w:eastAsia="zh-CN" w:bidi="zh-CN"/>
              </w:rPr>
              <w:t>乙方</w:t>
            </w:r>
            <w:r>
              <w:rPr>
                <w:rFonts w:hint="default" w:ascii="宋体" w:hAnsi="宋体" w:eastAsia="宋体" w:cs="MingLiU"/>
                <w:color w:val="000000"/>
                <w:sz w:val="22"/>
                <w:szCs w:val="22"/>
                <w:lang w:val="en-US" w:eastAsia="zh-CN" w:bidi="zh-CN"/>
              </w:rPr>
              <w:t>及时到达现场，量取尺寸、提供制作方案、及时反馈相应参数、及时提供图纸小样等</w:t>
            </w:r>
            <w:r>
              <w:rPr>
                <w:rFonts w:hint="eastAsia" w:ascii="宋体" w:hAnsi="宋体" w:eastAsia="宋体" w:cs="MingLiU"/>
                <w:color w:val="000000"/>
                <w:sz w:val="22"/>
                <w:szCs w:val="22"/>
                <w:lang w:val="en-US" w:eastAsia="zh-CN" w:bidi="zh-CN"/>
              </w:rPr>
              <w:t>。</w:t>
            </w:r>
            <w:r>
              <w:rPr>
                <w:rFonts w:hint="default" w:ascii="宋体" w:hAnsi="宋体" w:eastAsia="宋体" w:cs="MingLiU"/>
                <w:color w:val="000000"/>
                <w:sz w:val="22"/>
                <w:szCs w:val="22"/>
                <w:lang w:val="en-US" w:eastAsia="zh-CN" w:bidi="zh-CN"/>
              </w:rPr>
              <w:t>超时1次扣2分。</w:t>
            </w:r>
          </w:p>
        </w:tc>
        <w:tc>
          <w:tcPr>
            <w:tcW w:w="631" w:type="dxa"/>
            <w:noWrap w:val="0"/>
            <w:vAlign w:val="center"/>
          </w:tcPr>
          <w:p w14:paraId="748FE2B8">
            <w:pPr>
              <w:jc w:val="center"/>
              <w:rPr>
                <w:rFonts w:hint="default" w:ascii="宋体" w:hAnsi="宋体" w:eastAsia="宋体" w:cs="MingLiU"/>
                <w:color w:val="000000"/>
                <w:sz w:val="22"/>
                <w:szCs w:val="22"/>
                <w:lang w:val="en-US" w:eastAsia="zh-CN" w:bidi="zh-CN"/>
              </w:rPr>
            </w:pPr>
            <w:r>
              <w:rPr>
                <w:rFonts w:hint="default" w:ascii="宋体" w:hAnsi="宋体" w:eastAsia="宋体" w:cs="MingLiU"/>
                <w:color w:val="000000"/>
                <w:sz w:val="22"/>
                <w:szCs w:val="22"/>
                <w:lang w:val="en-US" w:eastAsia="zh-CN" w:bidi="zh-CN"/>
              </w:rPr>
              <w:t>10</w:t>
            </w:r>
          </w:p>
          <w:p w14:paraId="66DB5734">
            <w:pPr>
              <w:jc w:val="center"/>
              <w:rPr>
                <w:rFonts w:hint="default" w:ascii="宋体" w:hAnsi="宋体" w:eastAsia="宋体" w:cs="MingLiU"/>
                <w:color w:val="000000"/>
                <w:sz w:val="22"/>
                <w:szCs w:val="22"/>
                <w:lang w:val="en-US" w:eastAsia="zh-CN" w:bidi="zh-CN"/>
              </w:rPr>
            </w:pPr>
          </w:p>
        </w:tc>
        <w:tc>
          <w:tcPr>
            <w:tcW w:w="666" w:type="dxa"/>
            <w:noWrap w:val="0"/>
            <w:vAlign w:val="center"/>
          </w:tcPr>
          <w:p w14:paraId="6B3E479E">
            <w:pPr>
              <w:jc w:val="both"/>
              <w:rPr>
                <w:rFonts w:hint="default" w:ascii="宋体" w:hAnsi="宋体" w:eastAsia="宋体" w:cs="MingLiU"/>
                <w:color w:val="000000"/>
                <w:sz w:val="22"/>
                <w:szCs w:val="22"/>
                <w:lang w:val="en-US" w:eastAsia="zh-CN" w:bidi="zh-CN"/>
              </w:rPr>
            </w:pPr>
          </w:p>
        </w:tc>
        <w:tc>
          <w:tcPr>
            <w:tcW w:w="1019" w:type="dxa"/>
            <w:noWrap w:val="0"/>
            <w:vAlign w:val="center"/>
          </w:tcPr>
          <w:p w14:paraId="196E622A">
            <w:pPr>
              <w:jc w:val="both"/>
              <w:rPr>
                <w:rFonts w:hint="default" w:ascii="宋体" w:hAnsi="宋体" w:eastAsia="宋体" w:cs="MingLiU"/>
                <w:color w:val="000000"/>
                <w:sz w:val="22"/>
                <w:szCs w:val="22"/>
                <w:lang w:val="en-US" w:eastAsia="zh-CN" w:bidi="zh-CN"/>
              </w:rPr>
            </w:pPr>
          </w:p>
        </w:tc>
      </w:tr>
      <w:tr w14:paraId="5EF23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0" w:hRule="atLeast"/>
        </w:trPr>
        <w:tc>
          <w:tcPr>
            <w:tcW w:w="677" w:type="dxa"/>
            <w:noWrap w:val="0"/>
            <w:vAlign w:val="center"/>
          </w:tcPr>
          <w:p w14:paraId="122DABCB">
            <w:pPr>
              <w:jc w:val="center"/>
              <w:rPr>
                <w:rFonts w:hint="default" w:ascii="宋体" w:hAnsi="宋体" w:eastAsia="宋体" w:cs="MingLiU"/>
                <w:color w:val="000000"/>
                <w:sz w:val="22"/>
                <w:szCs w:val="22"/>
                <w:lang w:val="en-US" w:eastAsia="zh-CN" w:bidi="zh-CN"/>
              </w:rPr>
            </w:pPr>
            <w:r>
              <w:rPr>
                <w:rFonts w:hint="eastAsia" w:ascii="宋体" w:hAnsi="宋体" w:eastAsia="宋体" w:cs="MingLiU"/>
                <w:color w:val="000000"/>
                <w:sz w:val="22"/>
                <w:szCs w:val="22"/>
                <w:lang w:val="en-US" w:eastAsia="zh-CN" w:bidi="zh-CN"/>
              </w:rPr>
              <w:t>2</w:t>
            </w:r>
          </w:p>
        </w:tc>
        <w:tc>
          <w:tcPr>
            <w:tcW w:w="1864" w:type="dxa"/>
            <w:noWrap w:val="0"/>
            <w:vAlign w:val="center"/>
          </w:tcPr>
          <w:p w14:paraId="26B4F54E">
            <w:pPr>
              <w:jc w:val="center"/>
              <w:rPr>
                <w:rFonts w:hint="default" w:ascii="宋体" w:hAnsi="宋体" w:eastAsia="宋体" w:cs="MingLiU"/>
                <w:color w:val="000000"/>
                <w:sz w:val="22"/>
                <w:szCs w:val="22"/>
                <w:lang w:val="en-US" w:eastAsia="zh-CN" w:bidi="zh-CN"/>
              </w:rPr>
            </w:pPr>
            <w:r>
              <w:rPr>
                <w:rFonts w:hint="eastAsia" w:ascii="宋体" w:hAnsi="宋体" w:eastAsia="宋体" w:cs="MingLiU"/>
                <w:color w:val="000000"/>
                <w:sz w:val="22"/>
                <w:szCs w:val="22"/>
                <w:lang w:val="en-US" w:eastAsia="zh-CN" w:bidi="zh-CN"/>
              </w:rPr>
              <w:t>设计水平</w:t>
            </w:r>
          </w:p>
        </w:tc>
        <w:tc>
          <w:tcPr>
            <w:tcW w:w="4180" w:type="dxa"/>
            <w:noWrap w:val="0"/>
            <w:vAlign w:val="center"/>
          </w:tcPr>
          <w:p w14:paraId="62E6AABA">
            <w:pPr>
              <w:jc w:val="both"/>
              <w:rPr>
                <w:rFonts w:hint="default" w:ascii="宋体" w:hAnsi="宋体" w:eastAsia="宋体" w:cs="MingLiU"/>
                <w:color w:val="000000"/>
                <w:sz w:val="22"/>
                <w:szCs w:val="22"/>
                <w:lang w:val="en-US" w:eastAsia="zh-CN" w:bidi="zh-CN"/>
              </w:rPr>
            </w:pPr>
            <w:r>
              <w:rPr>
                <w:rFonts w:hint="eastAsia" w:ascii="宋体" w:hAnsi="宋体" w:eastAsia="宋体" w:cs="MingLiU"/>
                <w:color w:val="000000"/>
                <w:sz w:val="22"/>
                <w:szCs w:val="22"/>
                <w:lang w:val="en-US" w:eastAsia="zh-CN" w:bidi="zh-CN"/>
              </w:rPr>
              <w:t xml:space="preserve">设计专业、美观、排版合理，视觉效果佳得8 - 10分；设计无明显错误，但美感一般得4 - 7分；设计粗糙，存在较多缺陷得0 - 3分 </w:t>
            </w:r>
          </w:p>
        </w:tc>
        <w:tc>
          <w:tcPr>
            <w:tcW w:w="631" w:type="dxa"/>
            <w:noWrap w:val="0"/>
            <w:vAlign w:val="center"/>
          </w:tcPr>
          <w:p w14:paraId="3B1991B8">
            <w:pPr>
              <w:jc w:val="center"/>
              <w:rPr>
                <w:rFonts w:hint="default" w:ascii="宋体" w:hAnsi="宋体" w:eastAsia="宋体" w:cs="MingLiU"/>
                <w:color w:val="000000"/>
                <w:sz w:val="22"/>
                <w:szCs w:val="22"/>
                <w:lang w:val="en-US" w:eastAsia="zh-CN" w:bidi="zh-CN"/>
              </w:rPr>
            </w:pPr>
            <w:r>
              <w:rPr>
                <w:rFonts w:hint="eastAsia" w:ascii="宋体" w:hAnsi="宋体" w:eastAsia="宋体" w:cs="MingLiU"/>
                <w:color w:val="000000"/>
                <w:sz w:val="22"/>
                <w:szCs w:val="22"/>
                <w:lang w:val="en-US" w:eastAsia="zh-CN" w:bidi="zh-CN"/>
              </w:rPr>
              <w:t>10</w:t>
            </w:r>
          </w:p>
        </w:tc>
        <w:tc>
          <w:tcPr>
            <w:tcW w:w="666" w:type="dxa"/>
            <w:noWrap w:val="0"/>
            <w:vAlign w:val="center"/>
          </w:tcPr>
          <w:p w14:paraId="088D0C15">
            <w:pPr>
              <w:jc w:val="both"/>
              <w:rPr>
                <w:rFonts w:hint="default" w:ascii="宋体" w:hAnsi="宋体" w:eastAsia="宋体" w:cs="MingLiU"/>
                <w:color w:val="000000"/>
                <w:sz w:val="22"/>
                <w:szCs w:val="22"/>
                <w:lang w:val="en-US" w:eastAsia="zh-CN" w:bidi="zh-CN"/>
              </w:rPr>
            </w:pPr>
          </w:p>
        </w:tc>
        <w:tc>
          <w:tcPr>
            <w:tcW w:w="1019" w:type="dxa"/>
            <w:noWrap w:val="0"/>
            <w:vAlign w:val="center"/>
          </w:tcPr>
          <w:p w14:paraId="718925A5">
            <w:pPr>
              <w:jc w:val="both"/>
              <w:rPr>
                <w:rFonts w:hint="default" w:ascii="宋体" w:hAnsi="宋体" w:eastAsia="宋体" w:cs="MingLiU"/>
                <w:color w:val="000000"/>
                <w:sz w:val="22"/>
                <w:szCs w:val="22"/>
                <w:lang w:val="en-US" w:eastAsia="zh-CN" w:bidi="zh-CN"/>
              </w:rPr>
            </w:pPr>
          </w:p>
        </w:tc>
      </w:tr>
      <w:tr w14:paraId="28CD6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677" w:type="dxa"/>
            <w:noWrap w:val="0"/>
            <w:vAlign w:val="center"/>
          </w:tcPr>
          <w:p w14:paraId="13A22876">
            <w:pPr>
              <w:jc w:val="center"/>
              <w:rPr>
                <w:rFonts w:hint="default" w:ascii="宋体" w:hAnsi="宋体" w:eastAsia="宋体" w:cs="MingLiU"/>
                <w:color w:val="000000"/>
                <w:sz w:val="22"/>
                <w:szCs w:val="22"/>
                <w:lang w:val="en-US" w:eastAsia="zh-CN" w:bidi="zh-CN"/>
              </w:rPr>
            </w:pPr>
            <w:r>
              <w:rPr>
                <w:rFonts w:hint="eastAsia" w:ascii="宋体" w:hAnsi="宋体" w:eastAsia="宋体" w:cs="MingLiU"/>
                <w:color w:val="000000"/>
                <w:sz w:val="22"/>
                <w:szCs w:val="22"/>
                <w:lang w:val="en-US" w:eastAsia="zh-CN" w:bidi="zh-CN"/>
              </w:rPr>
              <w:t>3</w:t>
            </w:r>
          </w:p>
        </w:tc>
        <w:tc>
          <w:tcPr>
            <w:tcW w:w="1864" w:type="dxa"/>
            <w:noWrap w:val="0"/>
            <w:vAlign w:val="center"/>
          </w:tcPr>
          <w:p w14:paraId="5F1C2733">
            <w:pPr>
              <w:jc w:val="center"/>
              <w:rPr>
                <w:rFonts w:hint="default" w:ascii="宋体" w:hAnsi="宋体" w:eastAsia="宋体" w:cs="MingLiU"/>
                <w:color w:val="000000"/>
                <w:sz w:val="22"/>
                <w:szCs w:val="22"/>
                <w:lang w:val="en-US" w:eastAsia="zh-CN" w:bidi="zh-CN"/>
              </w:rPr>
            </w:pPr>
            <w:r>
              <w:rPr>
                <w:rFonts w:hint="eastAsia" w:ascii="宋体" w:hAnsi="宋体" w:eastAsia="宋体" w:cs="MingLiU"/>
                <w:color w:val="000000"/>
                <w:sz w:val="22"/>
                <w:szCs w:val="22"/>
                <w:lang w:val="en-US" w:eastAsia="zh-CN" w:bidi="zh-CN"/>
              </w:rPr>
              <w:t>紧急事件处理</w:t>
            </w:r>
          </w:p>
        </w:tc>
        <w:tc>
          <w:tcPr>
            <w:tcW w:w="4180" w:type="dxa"/>
            <w:noWrap w:val="0"/>
            <w:vAlign w:val="center"/>
          </w:tcPr>
          <w:p w14:paraId="277286E1">
            <w:pPr>
              <w:jc w:val="both"/>
              <w:rPr>
                <w:rFonts w:hint="default" w:ascii="宋体" w:hAnsi="宋体" w:eastAsia="宋体" w:cs="MingLiU"/>
                <w:color w:val="000000"/>
                <w:sz w:val="22"/>
                <w:szCs w:val="22"/>
                <w:lang w:val="en-US" w:eastAsia="zh-CN" w:bidi="zh-CN"/>
              </w:rPr>
            </w:pPr>
            <w:r>
              <w:rPr>
                <w:rFonts w:hint="default" w:ascii="宋体" w:hAnsi="宋体" w:eastAsia="宋体" w:cs="MingLiU"/>
                <w:color w:val="000000"/>
                <w:sz w:val="22"/>
                <w:szCs w:val="22"/>
                <w:lang w:val="en-US" w:eastAsia="zh-CN" w:bidi="zh-CN"/>
              </w:rPr>
              <w:t>未按时完成紧急采购任务，且给采购方造成严重后果。出现1次扣5分</w:t>
            </w:r>
            <w:r>
              <w:rPr>
                <w:rFonts w:hint="eastAsia" w:ascii="宋体" w:hAnsi="宋体" w:eastAsia="宋体" w:cs="MingLiU"/>
                <w:color w:val="000000"/>
                <w:sz w:val="22"/>
                <w:szCs w:val="22"/>
                <w:lang w:val="en-US" w:eastAsia="zh-CN" w:bidi="zh-CN"/>
              </w:rPr>
              <w:t>。</w:t>
            </w:r>
          </w:p>
        </w:tc>
        <w:tc>
          <w:tcPr>
            <w:tcW w:w="631" w:type="dxa"/>
            <w:noWrap w:val="0"/>
            <w:vAlign w:val="center"/>
          </w:tcPr>
          <w:p w14:paraId="30E502BC">
            <w:pPr>
              <w:jc w:val="center"/>
              <w:rPr>
                <w:rFonts w:hint="default" w:ascii="宋体" w:hAnsi="宋体" w:eastAsia="宋体" w:cs="MingLiU"/>
                <w:color w:val="000000"/>
                <w:sz w:val="22"/>
                <w:szCs w:val="22"/>
                <w:lang w:val="en-US" w:eastAsia="zh-CN" w:bidi="zh-CN"/>
              </w:rPr>
            </w:pPr>
            <w:r>
              <w:rPr>
                <w:rFonts w:hint="eastAsia" w:ascii="宋体" w:hAnsi="宋体" w:eastAsia="宋体" w:cs="MingLiU"/>
                <w:color w:val="000000"/>
                <w:sz w:val="22"/>
                <w:szCs w:val="22"/>
                <w:lang w:val="en-US" w:eastAsia="zh-CN" w:bidi="zh-CN"/>
              </w:rPr>
              <w:t>15</w:t>
            </w:r>
          </w:p>
        </w:tc>
        <w:tc>
          <w:tcPr>
            <w:tcW w:w="666" w:type="dxa"/>
            <w:noWrap w:val="0"/>
            <w:vAlign w:val="center"/>
          </w:tcPr>
          <w:p w14:paraId="50A0136D">
            <w:pPr>
              <w:jc w:val="both"/>
              <w:rPr>
                <w:rFonts w:hint="default" w:ascii="宋体" w:hAnsi="宋体" w:eastAsia="宋体" w:cs="MingLiU"/>
                <w:color w:val="000000"/>
                <w:sz w:val="22"/>
                <w:szCs w:val="22"/>
                <w:lang w:val="en-US" w:eastAsia="zh-CN" w:bidi="zh-CN"/>
              </w:rPr>
            </w:pPr>
          </w:p>
        </w:tc>
        <w:tc>
          <w:tcPr>
            <w:tcW w:w="1019" w:type="dxa"/>
            <w:noWrap w:val="0"/>
            <w:vAlign w:val="center"/>
          </w:tcPr>
          <w:p w14:paraId="50D8FCA9">
            <w:pPr>
              <w:jc w:val="both"/>
              <w:rPr>
                <w:rFonts w:hint="default" w:ascii="宋体" w:hAnsi="宋体" w:eastAsia="宋体" w:cs="MingLiU"/>
                <w:color w:val="000000"/>
                <w:sz w:val="22"/>
                <w:szCs w:val="22"/>
                <w:lang w:val="en-US" w:eastAsia="zh-CN" w:bidi="zh-CN"/>
              </w:rPr>
            </w:pPr>
          </w:p>
        </w:tc>
      </w:tr>
      <w:tr w14:paraId="6A6E6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1" w:hRule="atLeast"/>
        </w:trPr>
        <w:tc>
          <w:tcPr>
            <w:tcW w:w="677" w:type="dxa"/>
            <w:noWrap w:val="0"/>
            <w:vAlign w:val="center"/>
          </w:tcPr>
          <w:p w14:paraId="4D142B02">
            <w:pPr>
              <w:jc w:val="center"/>
              <w:rPr>
                <w:rFonts w:hint="default" w:ascii="宋体" w:hAnsi="宋体" w:eastAsia="宋体" w:cs="MingLiU"/>
                <w:color w:val="000000"/>
                <w:sz w:val="22"/>
                <w:szCs w:val="22"/>
                <w:lang w:val="en-US" w:eastAsia="zh-CN" w:bidi="zh-CN"/>
              </w:rPr>
            </w:pPr>
            <w:r>
              <w:rPr>
                <w:rFonts w:hint="eastAsia" w:ascii="宋体" w:hAnsi="宋体" w:eastAsia="宋体" w:cs="MingLiU"/>
                <w:color w:val="000000"/>
                <w:sz w:val="22"/>
                <w:szCs w:val="22"/>
                <w:lang w:val="en-US" w:eastAsia="zh-CN" w:bidi="zh-CN"/>
              </w:rPr>
              <w:t>4</w:t>
            </w:r>
          </w:p>
        </w:tc>
        <w:tc>
          <w:tcPr>
            <w:tcW w:w="1864" w:type="dxa"/>
            <w:noWrap w:val="0"/>
            <w:vAlign w:val="center"/>
          </w:tcPr>
          <w:p w14:paraId="63314961">
            <w:pPr>
              <w:jc w:val="center"/>
              <w:rPr>
                <w:rFonts w:hint="default" w:ascii="宋体" w:hAnsi="宋体" w:eastAsia="宋体" w:cs="MingLiU"/>
                <w:color w:val="000000"/>
                <w:sz w:val="22"/>
                <w:szCs w:val="22"/>
                <w:lang w:val="en-US" w:eastAsia="zh-CN" w:bidi="zh-CN"/>
              </w:rPr>
            </w:pPr>
            <w:r>
              <w:rPr>
                <w:rFonts w:hint="eastAsia" w:ascii="宋体" w:hAnsi="宋体" w:eastAsia="宋体" w:cs="MingLiU"/>
                <w:color w:val="000000"/>
                <w:sz w:val="22"/>
                <w:szCs w:val="22"/>
                <w:lang w:val="en-US" w:eastAsia="zh-CN" w:bidi="zh-CN"/>
              </w:rPr>
              <w:t>每月清单价格核算</w:t>
            </w:r>
          </w:p>
        </w:tc>
        <w:tc>
          <w:tcPr>
            <w:tcW w:w="4180" w:type="dxa"/>
            <w:noWrap w:val="0"/>
            <w:vAlign w:val="center"/>
          </w:tcPr>
          <w:p w14:paraId="63ABF837">
            <w:pPr>
              <w:jc w:val="both"/>
              <w:rPr>
                <w:rFonts w:hint="eastAsia" w:ascii="宋体" w:hAnsi="宋体" w:eastAsia="宋体" w:cs="MingLiU"/>
                <w:color w:val="000000"/>
                <w:sz w:val="22"/>
                <w:szCs w:val="22"/>
                <w:lang w:val="en-US" w:eastAsia="zh-CN" w:bidi="zh-CN"/>
              </w:rPr>
            </w:pPr>
            <w:r>
              <w:rPr>
                <w:rFonts w:hint="eastAsia" w:ascii="宋体" w:hAnsi="宋体" w:eastAsia="宋体" w:cs="MingLiU"/>
                <w:color w:val="000000"/>
                <w:sz w:val="22"/>
                <w:szCs w:val="22"/>
                <w:lang w:val="en-US" w:eastAsia="zh-CN" w:bidi="zh-CN"/>
              </w:rPr>
              <w:t>乙方</w:t>
            </w:r>
            <w:r>
              <w:rPr>
                <w:rFonts w:hint="default" w:ascii="宋体" w:hAnsi="宋体" w:eastAsia="宋体" w:cs="MingLiU"/>
                <w:color w:val="000000"/>
                <w:sz w:val="22"/>
                <w:szCs w:val="22"/>
                <w:lang w:val="en-US" w:eastAsia="zh-CN" w:bidi="zh-CN"/>
              </w:rPr>
              <w:t>需按照合同</w:t>
            </w:r>
            <w:r>
              <w:rPr>
                <w:rFonts w:hint="eastAsia" w:ascii="宋体" w:hAnsi="宋体" w:eastAsia="宋体" w:cs="MingLiU"/>
                <w:color w:val="000000"/>
                <w:sz w:val="22"/>
                <w:szCs w:val="22"/>
                <w:lang w:val="en-US" w:eastAsia="zh-CN" w:bidi="zh-CN"/>
              </w:rPr>
              <w:t>清单</w:t>
            </w:r>
            <w:r>
              <w:rPr>
                <w:rFonts w:hint="default" w:ascii="宋体" w:hAnsi="宋体" w:eastAsia="宋体" w:cs="MingLiU"/>
                <w:color w:val="000000"/>
                <w:sz w:val="22"/>
                <w:szCs w:val="22"/>
                <w:lang w:val="en-US" w:eastAsia="zh-CN" w:bidi="zh-CN"/>
              </w:rPr>
              <w:t>标准，核算</w:t>
            </w:r>
            <w:r>
              <w:rPr>
                <w:rFonts w:hint="eastAsia" w:ascii="宋体" w:hAnsi="宋体" w:eastAsia="宋体" w:cs="MingLiU"/>
                <w:color w:val="000000"/>
                <w:sz w:val="22"/>
                <w:szCs w:val="22"/>
                <w:lang w:val="en-US" w:eastAsia="zh-CN" w:bidi="zh-CN"/>
              </w:rPr>
              <w:t>每月制作标牌种类、数量和价格，</w:t>
            </w:r>
            <w:r>
              <w:rPr>
                <w:rFonts w:hint="default" w:ascii="宋体" w:hAnsi="宋体" w:eastAsia="宋体" w:cs="MingLiU"/>
                <w:color w:val="000000"/>
                <w:sz w:val="22"/>
                <w:szCs w:val="22"/>
                <w:lang w:val="en-US" w:eastAsia="zh-CN" w:bidi="zh-CN"/>
              </w:rPr>
              <w:t>要求真实、准确</w:t>
            </w:r>
            <w:r>
              <w:rPr>
                <w:rFonts w:hint="eastAsia" w:ascii="宋体" w:hAnsi="宋体" w:eastAsia="宋体" w:cs="MingLiU"/>
                <w:color w:val="000000"/>
                <w:sz w:val="22"/>
                <w:szCs w:val="22"/>
                <w:lang w:val="en-US" w:eastAsia="zh-CN" w:bidi="zh-CN"/>
              </w:rPr>
              <w:t>。</w:t>
            </w:r>
            <w:r>
              <w:rPr>
                <w:rFonts w:hint="default" w:ascii="宋体" w:hAnsi="宋体" w:eastAsia="宋体" w:cs="MingLiU"/>
                <w:color w:val="000000"/>
                <w:sz w:val="22"/>
                <w:szCs w:val="22"/>
                <w:lang w:val="en-US" w:eastAsia="zh-CN" w:bidi="zh-CN"/>
              </w:rPr>
              <w:t>如发现欺骗、误报、瞒报现象，一次扣5分</w:t>
            </w:r>
            <w:r>
              <w:rPr>
                <w:rFonts w:hint="eastAsia" w:ascii="宋体" w:hAnsi="宋体" w:eastAsia="宋体" w:cs="MingLiU"/>
                <w:color w:val="000000"/>
                <w:sz w:val="22"/>
                <w:szCs w:val="22"/>
                <w:lang w:val="en-US" w:eastAsia="zh-CN" w:bidi="zh-CN"/>
              </w:rPr>
              <w:t>。</w:t>
            </w:r>
          </w:p>
        </w:tc>
        <w:tc>
          <w:tcPr>
            <w:tcW w:w="631" w:type="dxa"/>
            <w:noWrap w:val="0"/>
            <w:vAlign w:val="center"/>
          </w:tcPr>
          <w:p w14:paraId="470F7323">
            <w:pPr>
              <w:jc w:val="center"/>
              <w:rPr>
                <w:rFonts w:hint="default" w:ascii="宋体" w:hAnsi="宋体" w:eastAsia="宋体" w:cs="MingLiU"/>
                <w:color w:val="000000"/>
                <w:sz w:val="22"/>
                <w:szCs w:val="22"/>
                <w:lang w:val="en-US" w:eastAsia="zh-CN" w:bidi="zh-CN"/>
              </w:rPr>
            </w:pPr>
            <w:r>
              <w:rPr>
                <w:rFonts w:hint="eastAsia" w:ascii="宋体" w:hAnsi="宋体" w:eastAsia="宋体" w:cs="MingLiU"/>
                <w:color w:val="000000"/>
                <w:sz w:val="22"/>
                <w:szCs w:val="22"/>
                <w:lang w:val="en-US" w:eastAsia="zh-CN" w:bidi="zh-CN"/>
              </w:rPr>
              <w:t>15</w:t>
            </w:r>
          </w:p>
        </w:tc>
        <w:tc>
          <w:tcPr>
            <w:tcW w:w="666" w:type="dxa"/>
            <w:noWrap w:val="0"/>
            <w:vAlign w:val="center"/>
          </w:tcPr>
          <w:p w14:paraId="2A829A7E">
            <w:pPr>
              <w:jc w:val="both"/>
              <w:rPr>
                <w:rFonts w:hint="default" w:ascii="宋体" w:hAnsi="宋体" w:eastAsia="宋体" w:cs="MingLiU"/>
                <w:color w:val="000000"/>
                <w:sz w:val="22"/>
                <w:szCs w:val="22"/>
                <w:lang w:val="en-US" w:eastAsia="zh-CN" w:bidi="zh-CN"/>
              </w:rPr>
            </w:pPr>
          </w:p>
        </w:tc>
        <w:tc>
          <w:tcPr>
            <w:tcW w:w="1019" w:type="dxa"/>
            <w:noWrap w:val="0"/>
            <w:vAlign w:val="center"/>
          </w:tcPr>
          <w:p w14:paraId="22D54388">
            <w:pPr>
              <w:jc w:val="both"/>
              <w:rPr>
                <w:rFonts w:hint="default" w:ascii="宋体" w:hAnsi="宋体" w:eastAsia="宋体" w:cs="MingLiU"/>
                <w:color w:val="000000"/>
                <w:sz w:val="22"/>
                <w:szCs w:val="22"/>
                <w:lang w:val="en-US" w:eastAsia="zh-CN" w:bidi="zh-CN"/>
              </w:rPr>
            </w:pPr>
          </w:p>
        </w:tc>
      </w:tr>
      <w:tr w14:paraId="0D86C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1" w:hRule="atLeast"/>
        </w:trPr>
        <w:tc>
          <w:tcPr>
            <w:tcW w:w="677" w:type="dxa"/>
            <w:noWrap w:val="0"/>
            <w:vAlign w:val="center"/>
          </w:tcPr>
          <w:p w14:paraId="20557EB7">
            <w:pPr>
              <w:jc w:val="center"/>
              <w:rPr>
                <w:rFonts w:hint="default" w:ascii="宋体" w:hAnsi="宋体" w:eastAsia="宋体" w:cs="MingLiU"/>
                <w:color w:val="000000"/>
                <w:sz w:val="22"/>
                <w:szCs w:val="22"/>
                <w:lang w:val="en-US" w:eastAsia="zh-CN" w:bidi="zh-CN"/>
              </w:rPr>
            </w:pPr>
            <w:r>
              <w:rPr>
                <w:rFonts w:hint="eastAsia" w:ascii="宋体" w:hAnsi="宋体" w:eastAsia="宋体" w:cs="MingLiU"/>
                <w:color w:val="000000"/>
                <w:sz w:val="22"/>
                <w:szCs w:val="22"/>
                <w:lang w:val="en-US" w:eastAsia="zh-CN" w:bidi="zh-CN"/>
              </w:rPr>
              <w:t>5</w:t>
            </w:r>
          </w:p>
        </w:tc>
        <w:tc>
          <w:tcPr>
            <w:tcW w:w="1864" w:type="dxa"/>
            <w:noWrap w:val="0"/>
            <w:vAlign w:val="center"/>
          </w:tcPr>
          <w:p w14:paraId="340AC39C">
            <w:pPr>
              <w:ind w:firstLine="220" w:firstLineChars="100"/>
              <w:jc w:val="center"/>
              <w:rPr>
                <w:rFonts w:hint="default" w:ascii="宋体" w:hAnsi="宋体" w:eastAsia="宋体" w:cs="MingLiU"/>
                <w:color w:val="000000"/>
                <w:sz w:val="22"/>
                <w:szCs w:val="22"/>
                <w:lang w:val="en-US" w:eastAsia="zh-CN" w:bidi="zh-CN"/>
              </w:rPr>
            </w:pPr>
            <w:r>
              <w:rPr>
                <w:rFonts w:hint="eastAsia" w:ascii="宋体" w:hAnsi="宋体" w:eastAsia="宋体" w:cs="MingLiU"/>
                <w:color w:val="000000"/>
                <w:sz w:val="22"/>
                <w:szCs w:val="22"/>
                <w:lang w:val="en-US" w:eastAsia="zh-CN" w:bidi="zh-CN"/>
              </w:rPr>
              <w:t>按时按量保质完成标牌制作和安装</w:t>
            </w:r>
          </w:p>
        </w:tc>
        <w:tc>
          <w:tcPr>
            <w:tcW w:w="4180" w:type="dxa"/>
            <w:noWrap w:val="0"/>
            <w:vAlign w:val="center"/>
          </w:tcPr>
          <w:p w14:paraId="6C3B467D">
            <w:pPr>
              <w:jc w:val="both"/>
              <w:rPr>
                <w:rFonts w:hint="default" w:ascii="宋体" w:hAnsi="宋体" w:eastAsia="宋体" w:cs="MingLiU"/>
                <w:color w:val="000000"/>
                <w:sz w:val="22"/>
                <w:szCs w:val="22"/>
                <w:lang w:val="en-US" w:eastAsia="zh-CN" w:bidi="zh-CN"/>
              </w:rPr>
            </w:pPr>
            <w:r>
              <w:rPr>
                <w:rFonts w:hint="default" w:ascii="宋体" w:hAnsi="宋体" w:eastAsia="宋体" w:cs="MingLiU"/>
                <w:color w:val="000000"/>
                <w:sz w:val="22"/>
                <w:szCs w:val="22"/>
                <w:lang w:val="en-US" w:eastAsia="zh-CN" w:bidi="zh-CN"/>
              </w:rPr>
              <w:t>对照</w:t>
            </w:r>
            <w:r>
              <w:rPr>
                <w:rFonts w:hint="eastAsia" w:ascii="宋体" w:hAnsi="宋体" w:eastAsia="宋体" w:cs="MingLiU"/>
                <w:color w:val="000000"/>
                <w:sz w:val="22"/>
                <w:szCs w:val="22"/>
                <w:lang w:val="en-US" w:eastAsia="zh-CN" w:bidi="zh-CN"/>
              </w:rPr>
              <w:t>清单</w:t>
            </w:r>
            <w:r>
              <w:rPr>
                <w:rFonts w:hint="default" w:ascii="宋体" w:hAnsi="宋体" w:eastAsia="宋体" w:cs="MingLiU"/>
                <w:color w:val="000000"/>
                <w:sz w:val="22"/>
                <w:szCs w:val="22"/>
                <w:lang w:val="en-US" w:eastAsia="zh-CN" w:bidi="zh-CN"/>
              </w:rPr>
              <w:t>技术参数要求，如出现无法按时完成</w:t>
            </w:r>
            <w:r>
              <w:rPr>
                <w:rFonts w:hint="eastAsia" w:ascii="宋体" w:hAnsi="宋体" w:eastAsia="宋体" w:cs="MingLiU"/>
                <w:color w:val="000000"/>
                <w:sz w:val="22"/>
                <w:szCs w:val="22"/>
                <w:lang w:val="en-US" w:eastAsia="zh-CN" w:bidi="zh-CN"/>
              </w:rPr>
              <w:t>标牌</w:t>
            </w:r>
            <w:r>
              <w:rPr>
                <w:rFonts w:hint="default" w:ascii="宋体" w:hAnsi="宋体" w:eastAsia="宋体" w:cs="MingLiU"/>
                <w:color w:val="000000"/>
                <w:sz w:val="22"/>
                <w:szCs w:val="22"/>
                <w:lang w:val="en-US" w:eastAsia="zh-CN" w:bidi="zh-CN"/>
              </w:rPr>
              <w:t>或是拒绝制作等情况，且态度恶劣。出现1次扣5分。</w:t>
            </w:r>
          </w:p>
        </w:tc>
        <w:tc>
          <w:tcPr>
            <w:tcW w:w="631" w:type="dxa"/>
            <w:noWrap w:val="0"/>
            <w:vAlign w:val="center"/>
          </w:tcPr>
          <w:p w14:paraId="10169BC6">
            <w:pPr>
              <w:jc w:val="center"/>
              <w:rPr>
                <w:rFonts w:hint="default" w:ascii="宋体" w:hAnsi="宋体" w:eastAsia="宋体" w:cs="MingLiU"/>
                <w:color w:val="000000"/>
                <w:sz w:val="22"/>
                <w:szCs w:val="22"/>
                <w:lang w:val="en-US" w:eastAsia="zh-CN" w:bidi="zh-CN"/>
              </w:rPr>
            </w:pPr>
            <w:r>
              <w:rPr>
                <w:rFonts w:hint="eastAsia" w:ascii="宋体" w:hAnsi="宋体" w:eastAsia="宋体" w:cs="MingLiU"/>
                <w:color w:val="000000"/>
                <w:sz w:val="22"/>
                <w:szCs w:val="22"/>
                <w:lang w:val="en-US" w:eastAsia="zh-CN" w:bidi="zh-CN"/>
              </w:rPr>
              <w:t>15</w:t>
            </w:r>
          </w:p>
        </w:tc>
        <w:tc>
          <w:tcPr>
            <w:tcW w:w="666" w:type="dxa"/>
            <w:noWrap w:val="0"/>
            <w:vAlign w:val="center"/>
          </w:tcPr>
          <w:p w14:paraId="15E116D4">
            <w:pPr>
              <w:jc w:val="both"/>
              <w:rPr>
                <w:rFonts w:hint="default" w:ascii="宋体" w:hAnsi="宋体" w:eastAsia="宋体" w:cs="MingLiU"/>
                <w:color w:val="000000"/>
                <w:sz w:val="22"/>
                <w:szCs w:val="22"/>
                <w:lang w:val="en-US" w:eastAsia="zh-CN" w:bidi="zh-CN"/>
              </w:rPr>
            </w:pPr>
          </w:p>
        </w:tc>
        <w:tc>
          <w:tcPr>
            <w:tcW w:w="1019" w:type="dxa"/>
            <w:noWrap w:val="0"/>
            <w:vAlign w:val="center"/>
          </w:tcPr>
          <w:p w14:paraId="47EF7FD2">
            <w:pPr>
              <w:jc w:val="both"/>
              <w:rPr>
                <w:rFonts w:hint="default" w:ascii="宋体" w:hAnsi="宋体" w:eastAsia="宋体" w:cs="MingLiU"/>
                <w:color w:val="000000"/>
                <w:sz w:val="22"/>
                <w:szCs w:val="22"/>
                <w:lang w:val="en-US" w:eastAsia="zh-CN" w:bidi="zh-CN"/>
              </w:rPr>
            </w:pPr>
          </w:p>
        </w:tc>
      </w:tr>
      <w:tr w14:paraId="50C5C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1" w:hRule="atLeast"/>
        </w:trPr>
        <w:tc>
          <w:tcPr>
            <w:tcW w:w="677" w:type="dxa"/>
            <w:noWrap w:val="0"/>
            <w:vAlign w:val="center"/>
          </w:tcPr>
          <w:p w14:paraId="30E762A6">
            <w:pPr>
              <w:jc w:val="center"/>
              <w:rPr>
                <w:rFonts w:hint="default" w:ascii="宋体" w:hAnsi="宋体" w:eastAsia="宋体" w:cs="MingLiU"/>
                <w:color w:val="000000"/>
                <w:sz w:val="22"/>
                <w:szCs w:val="22"/>
                <w:lang w:val="en-US" w:eastAsia="zh-CN" w:bidi="zh-CN"/>
              </w:rPr>
            </w:pPr>
            <w:r>
              <w:rPr>
                <w:rFonts w:hint="eastAsia" w:ascii="宋体" w:hAnsi="宋体" w:eastAsia="宋体" w:cs="MingLiU"/>
                <w:color w:val="000000"/>
                <w:sz w:val="22"/>
                <w:szCs w:val="22"/>
                <w:lang w:val="en-US" w:eastAsia="zh-CN" w:bidi="zh-CN"/>
              </w:rPr>
              <w:t>6</w:t>
            </w:r>
          </w:p>
        </w:tc>
        <w:tc>
          <w:tcPr>
            <w:tcW w:w="1864" w:type="dxa"/>
            <w:noWrap w:val="0"/>
            <w:vAlign w:val="center"/>
          </w:tcPr>
          <w:p w14:paraId="57B7CD62">
            <w:pPr>
              <w:jc w:val="center"/>
              <w:rPr>
                <w:rFonts w:hint="default" w:ascii="宋体" w:hAnsi="宋体" w:eastAsia="宋体" w:cs="MingLiU"/>
                <w:color w:val="000000"/>
                <w:sz w:val="22"/>
                <w:szCs w:val="22"/>
                <w:lang w:val="en-US" w:eastAsia="zh-CN" w:bidi="zh-CN"/>
              </w:rPr>
            </w:pPr>
            <w:r>
              <w:rPr>
                <w:rFonts w:hint="eastAsia" w:ascii="宋体" w:hAnsi="宋体" w:eastAsia="宋体" w:cs="MingLiU"/>
                <w:color w:val="000000"/>
                <w:sz w:val="22"/>
                <w:szCs w:val="22"/>
                <w:lang w:val="en-US" w:eastAsia="zh-CN" w:bidi="zh-CN"/>
              </w:rPr>
              <w:t>产品质量</w:t>
            </w:r>
          </w:p>
        </w:tc>
        <w:tc>
          <w:tcPr>
            <w:tcW w:w="4180" w:type="dxa"/>
            <w:noWrap w:val="0"/>
            <w:vAlign w:val="center"/>
          </w:tcPr>
          <w:p w14:paraId="72289BBB">
            <w:pPr>
              <w:jc w:val="both"/>
              <w:rPr>
                <w:rFonts w:hint="default" w:ascii="宋体" w:hAnsi="宋体" w:eastAsia="宋体" w:cs="MingLiU"/>
                <w:color w:val="000000"/>
                <w:sz w:val="22"/>
                <w:szCs w:val="22"/>
                <w:lang w:val="en-US" w:eastAsia="zh-CN" w:bidi="zh-CN"/>
              </w:rPr>
            </w:pPr>
            <w:r>
              <w:rPr>
                <w:rFonts w:hint="default" w:ascii="宋体" w:hAnsi="宋体" w:eastAsia="宋体" w:cs="MingLiU"/>
                <w:color w:val="000000"/>
                <w:sz w:val="22"/>
                <w:szCs w:val="22"/>
                <w:lang w:val="en-US" w:eastAsia="zh-CN" w:bidi="zh-CN"/>
              </w:rPr>
              <w:t>发现质保期内非人为因素产品损坏、安装粗糙</w:t>
            </w:r>
          </w:p>
          <w:p w14:paraId="03DB0EB5">
            <w:pPr>
              <w:jc w:val="both"/>
              <w:rPr>
                <w:rFonts w:hint="default" w:ascii="宋体" w:hAnsi="宋体" w:eastAsia="宋体" w:cs="MingLiU"/>
                <w:color w:val="000000"/>
                <w:sz w:val="22"/>
                <w:szCs w:val="22"/>
                <w:lang w:val="en-US" w:eastAsia="zh-CN" w:bidi="zh-CN"/>
              </w:rPr>
            </w:pPr>
            <w:r>
              <w:rPr>
                <w:rFonts w:hint="default" w:ascii="宋体" w:hAnsi="宋体" w:eastAsia="宋体" w:cs="MingLiU"/>
                <w:color w:val="000000"/>
                <w:sz w:val="22"/>
                <w:szCs w:val="22"/>
                <w:lang w:val="en-US" w:eastAsia="zh-CN" w:bidi="zh-CN"/>
              </w:rPr>
              <w:t>等，且经采购方告知后仍然不及时整改的情况。出现1次扣2分。</w:t>
            </w:r>
          </w:p>
        </w:tc>
        <w:tc>
          <w:tcPr>
            <w:tcW w:w="631" w:type="dxa"/>
            <w:noWrap w:val="0"/>
            <w:vAlign w:val="center"/>
          </w:tcPr>
          <w:p w14:paraId="0782BE7F">
            <w:pPr>
              <w:jc w:val="center"/>
              <w:rPr>
                <w:rFonts w:hint="default" w:ascii="宋体" w:hAnsi="宋体" w:eastAsia="宋体" w:cs="MingLiU"/>
                <w:color w:val="000000"/>
                <w:sz w:val="22"/>
                <w:szCs w:val="22"/>
                <w:lang w:val="en-US" w:eastAsia="zh-CN" w:bidi="zh-CN"/>
              </w:rPr>
            </w:pPr>
            <w:r>
              <w:rPr>
                <w:rFonts w:hint="eastAsia" w:ascii="宋体" w:hAnsi="宋体" w:eastAsia="宋体" w:cs="MingLiU"/>
                <w:color w:val="000000"/>
                <w:sz w:val="22"/>
                <w:szCs w:val="22"/>
                <w:lang w:val="en-US" w:eastAsia="zh-CN" w:bidi="zh-CN"/>
              </w:rPr>
              <w:t>20</w:t>
            </w:r>
          </w:p>
        </w:tc>
        <w:tc>
          <w:tcPr>
            <w:tcW w:w="666" w:type="dxa"/>
            <w:noWrap w:val="0"/>
            <w:vAlign w:val="center"/>
          </w:tcPr>
          <w:p w14:paraId="1C8DB311">
            <w:pPr>
              <w:jc w:val="both"/>
              <w:rPr>
                <w:rFonts w:hint="default" w:ascii="宋体" w:hAnsi="宋体" w:eastAsia="宋体" w:cs="MingLiU"/>
                <w:color w:val="000000"/>
                <w:sz w:val="22"/>
                <w:szCs w:val="22"/>
                <w:lang w:val="en-US" w:eastAsia="zh-CN" w:bidi="zh-CN"/>
              </w:rPr>
            </w:pPr>
          </w:p>
        </w:tc>
        <w:tc>
          <w:tcPr>
            <w:tcW w:w="1019" w:type="dxa"/>
            <w:noWrap w:val="0"/>
            <w:vAlign w:val="center"/>
          </w:tcPr>
          <w:p w14:paraId="4280DF95">
            <w:pPr>
              <w:jc w:val="both"/>
              <w:rPr>
                <w:rFonts w:hint="default" w:ascii="宋体" w:hAnsi="宋体" w:eastAsia="宋体" w:cs="MingLiU"/>
                <w:color w:val="000000"/>
                <w:sz w:val="22"/>
                <w:szCs w:val="22"/>
                <w:lang w:val="en-US" w:eastAsia="zh-CN" w:bidi="zh-CN"/>
              </w:rPr>
            </w:pPr>
          </w:p>
        </w:tc>
      </w:tr>
      <w:tr w14:paraId="4D1DD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677" w:type="dxa"/>
            <w:noWrap w:val="0"/>
            <w:vAlign w:val="center"/>
          </w:tcPr>
          <w:p w14:paraId="733626F3">
            <w:pPr>
              <w:jc w:val="center"/>
              <w:rPr>
                <w:rFonts w:hint="default" w:ascii="宋体" w:hAnsi="宋体" w:eastAsia="宋体" w:cs="MingLiU"/>
                <w:color w:val="000000"/>
                <w:sz w:val="22"/>
                <w:szCs w:val="22"/>
                <w:lang w:val="en-US" w:eastAsia="zh-CN" w:bidi="zh-CN"/>
              </w:rPr>
            </w:pPr>
            <w:r>
              <w:rPr>
                <w:rFonts w:hint="eastAsia" w:ascii="宋体" w:hAnsi="宋体" w:eastAsia="宋体" w:cs="MingLiU"/>
                <w:color w:val="000000"/>
                <w:sz w:val="22"/>
                <w:szCs w:val="22"/>
                <w:lang w:val="en-US" w:eastAsia="zh-CN" w:bidi="zh-CN"/>
              </w:rPr>
              <w:t>7</w:t>
            </w:r>
          </w:p>
        </w:tc>
        <w:tc>
          <w:tcPr>
            <w:tcW w:w="1864" w:type="dxa"/>
            <w:noWrap w:val="0"/>
            <w:vAlign w:val="center"/>
          </w:tcPr>
          <w:p w14:paraId="28401938">
            <w:pPr>
              <w:ind w:firstLine="220" w:firstLineChars="100"/>
              <w:jc w:val="center"/>
              <w:rPr>
                <w:rFonts w:hint="eastAsia" w:ascii="宋体" w:hAnsi="宋体" w:eastAsia="宋体" w:cs="MingLiU"/>
                <w:color w:val="000000"/>
                <w:sz w:val="22"/>
                <w:szCs w:val="22"/>
                <w:lang w:val="en-US" w:eastAsia="zh-CN" w:bidi="zh-CN"/>
              </w:rPr>
            </w:pPr>
            <w:r>
              <w:rPr>
                <w:rFonts w:hint="eastAsia" w:ascii="宋体" w:hAnsi="宋体" w:eastAsia="宋体" w:cs="MingLiU"/>
                <w:color w:val="000000"/>
                <w:sz w:val="22"/>
                <w:szCs w:val="22"/>
                <w:lang w:val="en-US" w:eastAsia="zh-CN" w:bidi="zh-CN"/>
              </w:rPr>
              <w:t>产品售后服务是否及时(24小时内)</w:t>
            </w:r>
          </w:p>
        </w:tc>
        <w:tc>
          <w:tcPr>
            <w:tcW w:w="4180" w:type="dxa"/>
            <w:noWrap w:val="0"/>
            <w:vAlign w:val="center"/>
          </w:tcPr>
          <w:p w14:paraId="3809F6F6">
            <w:pPr>
              <w:jc w:val="both"/>
              <w:rPr>
                <w:rFonts w:hint="eastAsia" w:ascii="宋体" w:hAnsi="宋体" w:eastAsia="宋体" w:cs="MingLiU"/>
                <w:color w:val="000000"/>
                <w:sz w:val="22"/>
                <w:szCs w:val="22"/>
                <w:lang w:val="en-US" w:eastAsia="zh-CN" w:bidi="zh-CN"/>
              </w:rPr>
            </w:pPr>
            <w:r>
              <w:rPr>
                <w:rFonts w:hint="eastAsia" w:ascii="宋体" w:hAnsi="宋体" w:eastAsia="宋体" w:cs="MingLiU"/>
                <w:color w:val="000000"/>
                <w:sz w:val="22"/>
                <w:szCs w:val="22"/>
                <w:lang w:val="en-US" w:eastAsia="zh-CN" w:bidi="zh-CN"/>
              </w:rPr>
              <w:t>拒绝或不能及时对质保期内出现质量问题的产品进行整改的情况。出现1次扣1.5分。</w:t>
            </w:r>
          </w:p>
        </w:tc>
        <w:tc>
          <w:tcPr>
            <w:tcW w:w="631" w:type="dxa"/>
            <w:noWrap w:val="0"/>
            <w:vAlign w:val="center"/>
          </w:tcPr>
          <w:p w14:paraId="7AEC0FB8">
            <w:pPr>
              <w:jc w:val="center"/>
              <w:rPr>
                <w:rFonts w:hint="default" w:ascii="宋体" w:hAnsi="宋体" w:eastAsia="宋体" w:cs="MingLiU"/>
                <w:color w:val="000000"/>
                <w:sz w:val="22"/>
                <w:szCs w:val="22"/>
                <w:lang w:val="en-US" w:eastAsia="zh-CN" w:bidi="zh-CN"/>
              </w:rPr>
            </w:pPr>
            <w:r>
              <w:rPr>
                <w:rFonts w:hint="eastAsia" w:ascii="宋体" w:hAnsi="宋体" w:eastAsia="宋体" w:cs="MingLiU"/>
                <w:color w:val="000000"/>
                <w:sz w:val="22"/>
                <w:szCs w:val="22"/>
                <w:lang w:val="en-US" w:eastAsia="zh-CN" w:bidi="zh-CN"/>
              </w:rPr>
              <w:t>15</w:t>
            </w:r>
          </w:p>
        </w:tc>
        <w:tc>
          <w:tcPr>
            <w:tcW w:w="666" w:type="dxa"/>
            <w:noWrap w:val="0"/>
            <w:vAlign w:val="center"/>
          </w:tcPr>
          <w:p w14:paraId="273581BD">
            <w:pPr>
              <w:jc w:val="both"/>
              <w:rPr>
                <w:rFonts w:hint="default" w:ascii="宋体" w:hAnsi="宋体" w:eastAsia="宋体" w:cs="MingLiU"/>
                <w:color w:val="000000"/>
                <w:sz w:val="22"/>
                <w:szCs w:val="22"/>
                <w:lang w:val="en-US" w:eastAsia="zh-CN" w:bidi="zh-CN"/>
              </w:rPr>
            </w:pPr>
          </w:p>
        </w:tc>
        <w:tc>
          <w:tcPr>
            <w:tcW w:w="1019" w:type="dxa"/>
            <w:noWrap w:val="0"/>
            <w:vAlign w:val="center"/>
          </w:tcPr>
          <w:p w14:paraId="6E39B741">
            <w:pPr>
              <w:jc w:val="both"/>
              <w:rPr>
                <w:rFonts w:hint="default" w:ascii="宋体" w:hAnsi="宋体" w:eastAsia="宋体" w:cs="MingLiU"/>
                <w:color w:val="000000"/>
                <w:sz w:val="22"/>
                <w:szCs w:val="22"/>
                <w:lang w:val="en-US" w:eastAsia="zh-CN" w:bidi="zh-CN"/>
              </w:rPr>
            </w:pPr>
          </w:p>
        </w:tc>
      </w:tr>
    </w:tbl>
    <w:p w14:paraId="0D02398E">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outlineLvl w:val="9"/>
        <w:rPr>
          <w:rFonts w:hint="eastAsia" w:ascii="仿宋" w:hAnsi="仿宋" w:eastAsia="仿宋" w:cs="仿宋"/>
          <w:color w:val="auto"/>
          <w:kern w:val="0"/>
          <w:sz w:val="24"/>
          <w:szCs w:val="24"/>
          <w:shd w:val="clear" w:color="auto" w:fill="FFFFFF"/>
          <w:lang w:val="en-US" w:eastAsia="zh-CN" w:bidi="ar-SA"/>
        </w:rPr>
      </w:pPr>
      <w:r>
        <w:rPr>
          <w:rFonts w:hint="eastAsia" w:ascii="仿宋" w:hAnsi="仿宋" w:eastAsia="仿宋" w:cs="仿宋"/>
          <w:color w:val="auto"/>
          <w:kern w:val="0"/>
          <w:sz w:val="24"/>
          <w:szCs w:val="24"/>
          <w:highlight w:val="yellow"/>
          <w:shd w:val="clear" w:color="auto" w:fill="FFFFFF"/>
          <w:lang w:val="en-US" w:eastAsia="zh-CN" w:bidi="ar-SA"/>
        </w:rPr>
        <w:t>注：考核采用百分制，每半年为一周期由宣传统战科工作人员组织考核。合格分为80分。若连续2个考核周期不合格，且拒绝整改，甲方有权终止合同。</w:t>
      </w:r>
    </w:p>
    <w:p w14:paraId="44CC112E">
      <w:pPr>
        <w:pStyle w:val="25"/>
        <w:keepNext w:val="0"/>
        <w:keepLines w:val="0"/>
        <w:pageBreakBefore w:val="0"/>
        <w:widowControl w:val="0"/>
        <w:kinsoku/>
        <w:wordWrap/>
        <w:overflowPunct/>
        <w:topLinePunct w:val="0"/>
        <w:autoSpaceDE w:val="0"/>
        <w:autoSpaceDN w:val="0"/>
        <w:bidi w:val="0"/>
        <w:adjustRightInd w:val="0"/>
        <w:snapToGrid/>
        <w:spacing w:line="480" w:lineRule="exact"/>
        <w:ind w:firstLine="560" w:firstLineChars="200"/>
        <w:textAlignment w:val="auto"/>
        <w:rPr>
          <w:rFonts w:hint="default"/>
          <w:sz w:val="28"/>
          <w:szCs w:val="28"/>
          <w:lang w:val="en-US" w:eastAsia="zh-CN"/>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embedRegular r:id="rId1" w:fontKey="{EDE54AB5-5CAF-4C9F-A10B-05EB30E4C472}"/>
  </w:font>
  <w:font w:name="仿宋">
    <w:panose1 w:val="02010609060101010101"/>
    <w:charset w:val="86"/>
    <w:family w:val="auto"/>
    <w:pitch w:val="default"/>
    <w:sig w:usb0="800002BF" w:usb1="38CF7CFA" w:usb2="00000016" w:usb3="00000000" w:csb0="00040001" w:csb1="00000000"/>
    <w:embedRegular r:id="rId2" w:fontKey="{E0C7A657-729A-42E8-94B9-D9AC183369F4}"/>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方正大黑简体">
    <w:panose1 w:val="02000000000000000000"/>
    <w:charset w:val="86"/>
    <w:family w:val="auto"/>
    <w:pitch w:val="default"/>
    <w:sig w:usb0="A00002BF" w:usb1="184F6CFA" w:usb2="00000012" w:usb3="00000000" w:csb0="00040001" w:csb1="00000000"/>
  </w:font>
  <w:font w:name="MingLiU">
    <w:altName w:val="PMingLiU-ExtB"/>
    <w:panose1 w:val="02020509000000000000"/>
    <w:charset w:val="88"/>
    <w:family w:val="modern"/>
    <w:pitch w:val="default"/>
    <w:sig w:usb0="00000000" w:usb1="00000000" w:usb2="00000016" w:usb3="00000000" w:csb0="00100001" w:csb1="00000000"/>
    <w:embedRegular r:id="rId3" w:fontKey="{E64B8741-E2CC-4CC6-9D0A-B80D5246B31B}"/>
  </w:font>
  <w:font w:name="PMingLiU-ExtB">
    <w:panose1 w:val="02020500000000000000"/>
    <w:charset w:val="88"/>
    <w:family w:val="auto"/>
    <w:pitch w:val="default"/>
    <w:sig w:usb0="8000002F" w:usb1="02000008" w:usb2="00000000" w:usb3="00000000" w:csb0="00100001"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44C34A">
    <w:pPr>
      <w:spacing w:line="193" w:lineRule="auto"/>
      <w:ind w:left="4443"/>
      <w:rPr>
        <w:rFonts w:eastAsia="Times New Roman"/>
        <w:sz w:val="17"/>
        <w:szCs w:val="17"/>
      </w:rPr>
    </w:pPr>
    <w:r>
      <w:rPr>
        <w:sz w:val="17"/>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14:paraId="6F570998">
                          <w:pPr>
                            <w:pStyle w:val="13"/>
                          </w:pPr>
                          <w:r>
                            <w:fldChar w:fldCharType="begin"/>
                          </w:r>
                          <w:r>
                            <w:instrText xml:space="preserve"> PAGE  \* MERGEFORMAT </w:instrText>
                          </w:r>
                          <w:r>
                            <w:fldChar w:fldCharType="separate"/>
                          </w:r>
                          <w:r>
                            <w:t>36</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aGmCS9MAAAAFAQAADwAAAAAAAAABACAAAAAi&#10;AAAAZHJzL2Rvd25yZXYueG1sUEsBAhQAFAAAAAgAh07iQHTK2dTWAQAAsQMAAA4AAAAAAAAAAQAg&#10;AAAAIgEAAGRycy9lMm9Eb2MueG1sUEsFBgAAAAAGAAYAWQEAAGoFAAAAAA==&#10;">
              <v:fill on="f" focussize="0,0"/>
              <v:stroke on="f" weight="1.25pt"/>
              <v:imagedata o:title=""/>
              <o:lock v:ext="edit" aspectratio="f"/>
              <v:textbox inset="0mm,0mm,0mm,0mm" style="mso-fit-shape-to-text:t;">
                <w:txbxContent>
                  <w:p w14:paraId="6F570998">
                    <w:pPr>
                      <w:pStyle w:val="13"/>
                    </w:pPr>
                    <w:r>
                      <w:fldChar w:fldCharType="begin"/>
                    </w:r>
                    <w:r>
                      <w:instrText xml:space="preserve"> PAGE  \* MERGEFORMAT </w:instrText>
                    </w:r>
                    <w:r>
                      <w:fldChar w:fldCharType="separate"/>
                    </w:r>
                    <w:r>
                      <w:t>36</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3021AA">
    <w:pPr>
      <w:pStyle w:val="14"/>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F4DA07"/>
    <w:multiLevelType w:val="singleLevel"/>
    <w:tmpl w:val="B1F4DA07"/>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E62FD5"/>
    <w:rsid w:val="054364BD"/>
    <w:rsid w:val="075D1E8C"/>
    <w:rsid w:val="0BCD4F5D"/>
    <w:rsid w:val="0C831895"/>
    <w:rsid w:val="1480586B"/>
    <w:rsid w:val="16E6314C"/>
    <w:rsid w:val="185C7AA0"/>
    <w:rsid w:val="19ED1940"/>
    <w:rsid w:val="1B096E5A"/>
    <w:rsid w:val="1E694398"/>
    <w:rsid w:val="1EA5569B"/>
    <w:rsid w:val="209E4D89"/>
    <w:rsid w:val="22BC150E"/>
    <w:rsid w:val="28597DF9"/>
    <w:rsid w:val="2A471FEB"/>
    <w:rsid w:val="2B4B3CCA"/>
    <w:rsid w:val="2DFC41CF"/>
    <w:rsid w:val="2E6B420B"/>
    <w:rsid w:val="312F5F78"/>
    <w:rsid w:val="318F0210"/>
    <w:rsid w:val="33084527"/>
    <w:rsid w:val="34645984"/>
    <w:rsid w:val="39ED01CA"/>
    <w:rsid w:val="3CEA6C43"/>
    <w:rsid w:val="3FC945CA"/>
    <w:rsid w:val="41326E0A"/>
    <w:rsid w:val="421A00E8"/>
    <w:rsid w:val="4383123C"/>
    <w:rsid w:val="4B5B4005"/>
    <w:rsid w:val="4BFB49C8"/>
    <w:rsid w:val="4CC7027B"/>
    <w:rsid w:val="506C1D3E"/>
    <w:rsid w:val="50854FFD"/>
    <w:rsid w:val="510026A9"/>
    <w:rsid w:val="51951749"/>
    <w:rsid w:val="53ED5526"/>
    <w:rsid w:val="547007EC"/>
    <w:rsid w:val="55B61960"/>
    <w:rsid w:val="5A751DEA"/>
    <w:rsid w:val="5CEE5E83"/>
    <w:rsid w:val="5F681F1D"/>
    <w:rsid w:val="60076625"/>
    <w:rsid w:val="62792788"/>
    <w:rsid w:val="64790728"/>
    <w:rsid w:val="64963CC2"/>
    <w:rsid w:val="66897AA4"/>
    <w:rsid w:val="66F66060"/>
    <w:rsid w:val="674C1658"/>
    <w:rsid w:val="69FA7C16"/>
    <w:rsid w:val="6BB97277"/>
    <w:rsid w:val="6C49579C"/>
    <w:rsid w:val="6CAB4385"/>
    <w:rsid w:val="6E131C83"/>
    <w:rsid w:val="6F5C0FF6"/>
    <w:rsid w:val="70661AF5"/>
    <w:rsid w:val="71526589"/>
    <w:rsid w:val="728B4CF0"/>
    <w:rsid w:val="731735E6"/>
    <w:rsid w:val="75B23A9A"/>
    <w:rsid w:val="78381BD3"/>
    <w:rsid w:val="79A20C2B"/>
    <w:rsid w:val="7A8377B3"/>
    <w:rsid w:val="7DBC6AE1"/>
    <w:rsid w:val="7EF9492B"/>
    <w:rsid w:val="7F8E2E82"/>
    <w:rsid w:val="7FE64A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nhideWhenUsed="0" w:uiPriority="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Calibri"/>
      <w:kern w:val="2"/>
      <w:sz w:val="21"/>
      <w:szCs w:val="21"/>
      <w:lang w:val="en-US" w:eastAsia="zh-CN" w:bidi="ar-SA"/>
    </w:rPr>
  </w:style>
  <w:style w:type="paragraph" w:styleId="3">
    <w:name w:val="heading 1"/>
    <w:basedOn w:val="1"/>
    <w:next w:val="4"/>
    <w:qFormat/>
    <w:uiPriority w:val="0"/>
    <w:pPr>
      <w:keepNext/>
      <w:keepLines/>
      <w:spacing w:before="340" w:beforeLines="0" w:beforeAutospacing="0" w:after="330" w:afterLines="0" w:afterAutospacing="0" w:line="576" w:lineRule="auto"/>
      <w:outlineLvl w:val="0"/>
    </w:pPr>
    <w:rPr>
      <w:b/>
      <w:kern w:val="44"/>
      <w:sz w:val="44"/>
    </w:rPr>
  </w:style>
  <w:style w:type="paragraph" w:styleId="5">
    <w:name w:val="heading 2"/>
    <w:basedOn w:val="1"/>
    <w:next w:val="1"/>
    <w:semiHidden/>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6">
    <w:name w:val="heading 3"/>
    <w:basedOn w:val="1"/>
    <w:next w:val="1"/>
    <w:semiHidden/>
    <w:unhideWhenUsed/>
    <w:qFormat/>
    <w:uiPriority w:val="0"/>
    <w:pPr>
      <w:keepNext/>
      <w:keepLines/>
      <w:spacing w:before="260" w:beforeLines="0" w:beforeAutospacing="0" w:after="260" w:afterLines="0" w:afterAutospacing="0" w:line="413" w:lineRule="auto"/>
      <w:outlineLvl w:val="2"/>
    </w:pPr>
    <w:rPr>
      <w:b/>
      <w:sz w:val="32"/>
    </w:rPr>
  </w:style>
  <w:style w:type="paragraph" w:styleId="7">
    <w:name w:val="heading 4"/>
    <w:basedOn w:val="1"/>
    <w:next w:val="1"/>
    <w:semiHidden/>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jc w:val="left"/>
    </w:pPr>
    <w:rPr>
      <w:rFonts w:ascii="Arial" w:hAnsi="Arial" w:eastAsia="黑体" w:cs="黑体"/>
      <w:b/>
      <w:sz w:val="32"/>
      <w:szCs w:val="22"/>
    </w:rPr>
  </w:style>
  <w:style w:type="paragraph" w:customStyle="1" w:styleId="4">
    <w:name w:val="标书正文格式"/>
    <w:qFormat/>
    <w:uiPriority w:val="0"/>
    <w:pPr>
      <w:spacing w:line="360" w:lineRule="auto"/>
      <w:ind w:firstLine="200" w:firstLineChars="200"/>
    </w:pPr>
    <w:rPr>
      <w:rFonts w:ascii="Times New Roman" w:hAnsi="Times New Roman" w:eastAsia="楷体_GB2312" w:cs="Times New Roman"/>
      <w:kern w:val="2"/>
      <w:sz w:val="24"/>
      <w:szCs w:val="24"/>
      <w:lang w:val="en-US" w:eastAsia="zh-CN" w:bidi="ar-SA"/>
    </w:rPr>
  </w:style>
  <w:style w:type="paragraph" w:styleId="8">
    <w:name w:val="Normal Indent"/>
    <w:basedOn w:val="1"/>
    <w:next w:val="1"/>
    <w:qFormat/>
    <w:uiPriority w:val="0"/>
    <w:pPr>
      <w:ind w:firstLine="420" w:firstLineChars="200"/>
    </w:pPr>
    <w:rPr>
      <w:kern w:val="0"/>
      <w:sz w:val="24"/>
      <w:szCs w:val="20"/>
    </w:rPr>
  </w:style>
  <w:style w:type="paragraph" w:styleId="9">
    <w:name w:val="annotation text"/>
    <w:basedOn w:val="1"/>
    <w:qFormat/>
    <w:uiPriority w:val="0"/>
    <w:pPr>
      <w:jc w:val="left"/>
    </w:pPr>
  </w:style>
  <w:style w:type="paragraph" w:styleId="10">
    <w:name w:val="Body Text Indent"/>
    <w:basedOn w:val="1"/>
    <w:next w:val="1"/>
    <w:qFormat/>
    <w:uiPriority w:val="0"/>
    <w:pPr>
      <w:ind w:firstLine="560" w:firstLineChars="200"/>
    </w:pPr>
    <w:rPr>
      <w:rFonts w:ascii="宋体" w:hAnsi="宋体"/>
      <w:bCs/>
      <w:sz w:val="28"/>
      <w:szCs w:val="32"/>
    </w:rPr>
  </w:style>
  <w:style w:type="paragraph" w:styleId="11">
    <w:name w:val="index 4"/>
    <w:basedOn w:val="1"/>
    <w:next w:val="1"/>
    <w:semiHidden/>
    <w:qFormat/>
    <w:uiPriority w:val="0"/>
    <w:pPr>
      <w:ind w:left="1260"/>
    </w:pPr>
  </w:style>
  <w:style w:type="paragraph" w:styleId="12">
    <w:name w:val="Body Text Indent 2"/>
    <w:basedOn w:val="1"/>
    <w:qFormat/>
    <w:uiPriority w:val="0"/>
    <w:pPr>
      <w:spacing w:after="120" w:line="480" w:lineRule="auto"/>
      <w:ind w:left="420" w:leftChars="200"/>
    </w:pPr>
    <w:rPr>
      <w:rFonts w:ascii="宋体"/>
      <w:sz w:val="32"/>
      <w:szCs w:val="22"/>
    </w:rPr>
  </w:style>
  <w:style w:type="paragraph" w:styleId="13">
    <w:name w:val="footer"/>
    <w:basedOn w:val="1"/>
    <w:qFormat/>
    <w:uiPriority w:val="0"/>
    <w:pPr>
      <w:tabs>
        <w:tab w:val="center" w:pos="4153"/>
        <w:tab w:val="right" w:pos="8306"/>
      </w:tabs>
      <w:snapToGrid w:val="0"/>
      <w:jc w:val="left"/>
    </w:pPr>
    <w:rPr>
      <w:sz w:val="18"/>
      <w:lang w:bidi="he-IL"/>
    </w:rPr>
  </w:style>
  <w:style w:type="paragraph" w:styleId="1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5">
    <w:name w:val="Title"/>
    <w:basedOn w:val="1"/>
    <w:next w:val="1"/>
    <w:link w:val="20"/>
    <w:qFormat/>
    <w:uiPriority w:val="0"/>
    <w:pPr>
      <w:spacing w:before="240" w:after="60"/>
      <w:outlineLvl w:val="0"/>
    </w:pPr>
    <w:rPr>
      <w:rFonts w:ascii="Cambria" w:hAnsi="Cambria"/>
      <w:b/>
      <w:bCs/>
      <w:sz w:val="32"/>
      <w:szCs w:val="32"/>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9">
    <w:name w:val="List Paragraph"/>
    <w:basedOn w:val="1"/>
    <w:qFormat/>
    <w:uiPriority w:val="0"/>
    <w:pPr>
      <w:ind w:firstLine="420" w:firstLineChars="200"/>
    </w:pPr>
  </w:style>
  <w:style w:type="character" w:customStyle="1" w:styleId="20">
    <w:name w:val="标题 Char"/>
    <w:link w:val="15"/>
    <w:qFormat/>
    <w:uiPriority w:val="0"/>
    <w:rPr>
      <w:rFonts w:ascii="Cambria" w:hAnsi="Cambria"/>
      <w:b/>
      <w:bCs/>
      <w:sz w:val="32"/>
      <w:szCs w:val="32"/>
    </w:rPr>
  </w:style>
  <w:style w:type="character" w:customStyle="1" w:styleId="21">
    <w:name w:val="font01"/>
    <w:basedOn w:val="18"/>
    <w:qFormat/>
    <w:uiPriority w:val="0"/>
    <w:rPr>
      <w:rFonts w:hint="eastAsia" w:ascii="宋体" w:hAnsi="宋体" w:eastAsia="宋体" w:cs="宋体"/>
      <w:color w:val="000000"/>
      <w:sz w:val="20"/>
      <w:szCs w:val="20"/>
      <w:u w:val="none"/>
    </w:rPr>
  </w:style>
  <w:style w:type="character" w:customStyle="1" w:styleId="22">
    <w:name w:val="font21"/>
    <w:basedOn w:val="18"/>
    <w:qFormat/>
    <w:uiPriority w:val="0"/>
    <w:rPr>
      <w:rFonts w:ascii="Arial" w:hAnsi="Arial" w:cs="Arial"/>
      <w:color w:val="000000"/>
      <w:sz w:val="20"/>
      <w:szCs w:val="20"/>
      <w:u w:val="none"/>
    </w:rPr>
  </w:style>
  <w:style w:type="character" w:customStyle="1" w:styleId="23">
    <w:name w:val="font11"/>
    <w:basedOn w:val="18"/>
    <w:qFormat/>
    <w:uiPriority w:val="0"/>
    <w:rPr>
      <w:rFonts w:hint="eastAsia" w:ascii="宋体" w:hAnsi="宋体" w:eastAsia="宋体" w:cs="宋体"/>
      <w:color w:val="000000"/>
      <w:sz w:val="18"/>
      <w:szCs w:val="18"/>
      <w:u w:val="none"/>
    </w:rPr>
  </w:style>
  <w:style w:type="character" w:customStyle="1" w:styleId="24">
    <w:name w:val="font31"/>
    <w:basedOn w:val="18"/>
    <w:qFormat/>
    <w:uiPriority w:val="0"/>
    <w:rPr>
      <w:rFonts w:hint="default" w:ascii="Arial" w:hAnsi="Arial" w:cs="Arial"/>
      <w:color w:val="000000"/>
      <w:sz w:val="18"/>
      <w:szCs w:val="18"/>
      <w:u w:val="none"/>
    </w:rPr>
  </w:style>
  <w:style w:type="paragraph" w:customStyle="1" w:styleId="25">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26">
    <w:name w:val="Table Text"/>
    <w:basedOn w:val="1"/>
    <w:semiHidden/>
    <w:qFormat/>
    <w:uiPriority w:val="0"/>
    <w:rPr>
      <w:rFonts w:ascii="宋体" w:hAnsi="宋体" w:eastAsia="宋体" w:cs="宋体"/>
      <w:sz w:val="28"/>
      <w:szCs w:val="28"/>
      <w:lang w:val="en-US" w:eastAsia="en-US" w:bidi="ar-SA"/>
    </w:rPr>
  </w:style>
  <w:style w:type="paragraph" w:customStyle="1" w:styleId="27">
    <w:name w:val="p0"/>
    <w:basedOn w:val="1"/>
    <w:qFormat/>
    <w:uiPriority w:val="0"/>
    <w:pPr>
      <w:widowControl/>
      <w:spacing w:line="365" w:lineRule="atLeast"/>
      <w:ind w:left="1"/>
      <w:textAlignment w:val="bottom"/>
    </w:pPr>
    <w:rPr>
      <w:kern w:val="0"/>
      <w:sz w:val="20"/>
    </w:rPr>
  </w:style>
  <w:style w:type="paragraph" w:customStyle="1" w:styleId="28">
    <w:name w:val="xmbh1"/>
    <w:basedOn w:val="1"/>
    <w:next w:val="1"/>
    <w:qFormat/>
    <w:uiPriority w:val="0"/>
    <w:pPr>
      <w:jc w:val="center"/>
      <w:outlineLvl w:val="0"/>
    </w:pPr>
    <w:rPr>
      <w:rFonts w:hint="eastAsia" w:ascii="宋体" w:hAnsi="宋体" w:cs="宋体"/>
      <w:b/>
      <w:kern w:val="44"/>
      <w:sz w:val="32"/>
      <w:szCs w:val="32"/>
    </w:rPr>
  </w:style>
  <w:style w:type="paragraph" w:customStyle="1" w:styleId="29">
    <w:name w:val="xmbh2"/>
    <w:basedOn w:val="1"/>
    <w:qFormat/>
    <w:uiPriority w:val="0"/>
    <w:pPr>
      <w:spacing w:line="500" w:lineRule="exact"/>
      <w:ind w:left="562" w:hanging="562" w:hangingChars="200"/>
    </w:pPr>
    <w:rPr>
      <w:rFonts w:hint="eastAsia" w:ascii="宋体" w:hAnsi="宋体" w:cs="宋体"/>
      <w:b/>
      <w:color w:val="000000"/>
      <w:sz w:val="28"/>
      <w:szCs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3113</Words>
  <Characters>3670</Characters>
  <Lines>0</Lines>
  <Paragraphs>0</Paragraphs>
  <TotalTime>1</TotalTime>
  <ScaleCrop>false</ScaleCrop>
  <LinksUpToDate>false</LinksUpToDate>
  <CharactersWithSpaces>3688</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2024-12-18T06:48:00Z</dcterms:created>
  <dc:creator>Administrator.DESKTOP-IICAK8A</dc:creator>
  <cp:lastModifiedBy>能能</cp:lastModifiedBy>
  <dcterms:modified xsi:type="dcterms:W3CDTF">2026-10-08T09:28:13Z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4B1EB5F004834112B010505CD0D2720C_13</vt:lpwstr>
  </property>
  <property fmtid="{D5CDD505-2E9C-101B-9397-08002B2CF9AE}" pid="4" name="KSOTemplateDocerSaveRecord">
    <vt:lpwstr>eyJoZGlkIjoiMTU1MGI0MTgwMTU0MzQ0NjdlZGQyYmM0MTBjZjEwZjYiLCJ1c2VySWQiOiI1NTUzMTQ2MDYifQ==</vt:lpwstr>
  </property>
</Properties>
</file>