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A36D7A">
      <w:pPr>
        <w:keepNext/>
        <w:keepLines/>
        <w:pageBreakBefore w:val="0"/>
        <w:widowControl w:val="0"/>
        <w:kinsoku/>
        <w:wordWrap/>
        <w:overflowPunct/>
        <w:topLinePunct w:val="0"/>
        <w:autoSpaceDE/>
        <w:autoSpaceDN/>
        <w:bidi w:val="0"/>
        <w:adjustRightInd/>
        <w:spacing w:line="460" w:lineRule="exact"/>
        <w:jc w:val="center"/>
        <w:outlineLvl w:val="0"/>
        <w:rPr>
          <w:rFonts w:hint="eastAsia" w:ascii="仿宋_GB2312" w:hAnsi="仿宋_GB2312" w:eastAsia="仿宋_GB2312" w:cs="仿宋_GB2312"/>
          <w:b/>
          <w:bCs/>
          <w:color w:val="auto"/>
          <w:kern w:val="2"/>
          <w:sz w:val="32"/>
          <w:szCs w:val="32"/>
          <w:highlight w:val="yellow"/>
          <w:lang w:val="en-US" w:eastAsia="zh-CN" w:bidi="ar-SA"/>
        </w:rPr>
      </w:pPr>
      <w:r>
        <w:rPr>
          <w:rFonts w:hint="eastAsia" w:ascii="仿宋_GB2312" w:hAnsi="仿宋_GB2312" w:eastAsia="仿宋_GB2312" w:cs="仿宋_GB2312"/>
          <w:b/>
          <w:bCs/>
          <w:color w:val="auto"/>
          <w:kern w:val="2"/>
          <w:sz w:val="32"/>
          <w:szCs w:val="32"/>
          <w:highlight w:val="yellow"/>
          <w:lang w:val="en-US" w:eastAsia="zh-CN" w:bidi="ar-SA"/>
        </w:rPr>
        <w:t>（本次公示的采购需求为初步需求，具体以采购文件为准）</w:t>
      </w:r>
    </w:p>
    <w:p w14:paraId="3BDFB67A">
      <w:pPr>
        <w:pStyle w:val="6"/>
        <w:spacing w:before="0" w:after="0"/>
        <w:jc w:val="center"/>
        <w:rPr>
          <w:rFonts w:hint="eastAsia" w:ascii="仿宋_GB2312" w:hAnsi="仿宋_GB2312" w:eastAsia="仿宋_GB2312" w:cs="仿宋_GB2312"/>
          <w:b/>
          <w:bCs w:val="0"/>
          <w:kern w:val="2"/>
          <w:sz w:val="32"/>
          <w:szCs w:val="32"/>
          <w:highlight w:val="none"/>
          <w:lang w:val="en-US" w:eastAsia="zh-CN" w:bidi="ar-SA"/>
        </w:rPr>
      </w:pPr>
      <w:r>
        <w:rPr>
          <w:rFonts w:hint="eastAsia" w:ascii="仿宋_GB2312" w:hAnsi="仿宋_GB2312" w:eastAsia="仿宋_GB2312" w:cs="仿宋_GB2312"/>
          <w:b/>
          <w:bCs w:val="0"/>
          <w:kern w:val="2"/>
          <w:sz w:val="32"/>
          <w:szCs w:val="32"/>
          <w:highlight w:val="none"/>
          <w:lang w:val="en-US" w:eastAsia="zh-CN" w:bidi="ar-SA"/>
        </w:rPr>
        <w:t>马鞍山市中医院2026年-2028年度工会会员女工保健用品采购内容及相关要求</w:t>
      </w:r>
    </w:p>
    <w:p w14:paraId="3F608523">
      <w:pPr>
        <w:keepNext w:val="0"/>
        <w:keepLines w:val="0"/>
        <w:pageBreakBefore w:val="0"/>
        <w:widowControl w:val="0"/>
        <w:kinsoku/>
        <w:wordWrap/>
        <w:overflowPunct/>
        <w:topLinePunct w:val="0"/>
        <w:autoSpaceDE/>
        <w:autoSpaceDN/>
        <w:bidi w:val="0"/>
        <w:adjustRightInd/>
        <w:snapToGrid/>
        <w:spacing w:line="500" w:lineRule="exact"/>
        <w:ind w:firstLine="964" w:firstLineChars="300"/>
        <w:jc w:val="left"/>
        <w:textAlignment w:val="auto"/>
        <w:outlineLvl w:val="0"/>
        <w:rPr>
          <w:rFonts w:hint="eastAsia" w:ascii="仿宋_GB2312" w:hAnsi="仿宋_GB2312" w:eastAsia="仿宋_GB2312" w:cs="仿宋_GB2312"/>
          <w:b/>
          <w:sz w:val="32"/>
          <w:szCs w:val="32"/>
          <w:highlight w:val="none"/>
          <w:lang w:val="en-US" w:eastAsia="zh-CN"/>
        </w:rPr>
      </w:pPr>
      <w:r>
        <w:rPr>
          <w:rFonts w:hint="eastAsia" w:ascii="仿宋_GB2312" w:hAnsi="仿宋_GB2312" w:eastAsia="仿宋_GB2312" w:cs="仿宋_GB2312"/>
          <w:b/>
          <w:sz w:val="32"/>
          <w:szCs w:val="32"/>
          <w:highlight w:val="none"/>
          <w:lang w:val="en-US" w:eastAsia="zh-CN"/>
        </w:rPr>
        <w:t>一、采购预算</w:t>
      </w:r>
      <w:bookmarkStart w:id="0" w:name="_GoBack"/>
      <w:bookmarkEnd w:id="0"/>
    </w:p>
    <w:p w14:paraId="1799A78F">
      <w:pPr>
        <w:keepNext w:val="0"/>
        <w:keepLines w:val="0"/>
        <w:pageBreakBefore w:val="0"/>
        <w:widowControl w:val="0"/>
        <w:tabs>
          <w:tab w:val="left" w:pos="7020"/>
        </w:tabs>
        <w:kinsoku/>
        <w:wordWrap/>
        <w:overflowPunct/>
        <w:topLinePunct w:val="0"/>
        <w:autoSpaceDE/>
        <w:autoSpaceDN/>
        <w:bidi w:val="0"/>
        <w:adjustRightInd/>
        <w:snapToGrid w:val="0"/>
        <w:spacing w:line="440" w:lineRule="exact"/>
        <w:ind w:left="0" w:leftChars="0" w:right="0" w:rightChars="0" w:firstLine="560" w:firstLineChars="200"/>
        <w:jc w:val="left"/>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项目预算（人民币）：12万元/年</w:t>
      </w:r>
    </w:p>
    <w:p w14:paraId="1F393897">
      <w:pPr>
        <w:keepNext w:val="0"/>
        <w:keepLines w:val="0"/>
        <w:pageBreakBefore w:val="0"/>
        <w:widowControl w:val="0"/>
        <w:tabs>
          <w:tab w:val="left" w:pos="7020"/>
        </w:tabs>
        <w:kinsoku/>
        <w:wordWrap/>
        <w:overflowPunct/>
        <w:topLinePunct w:val="0"/>
        <w:autoSpaceDE/>
        <w:autoSpaceDN/>
        <w:bidi w:val="0"/>
        <w:adjustRightInd/>
        <w:snapToGrid w:val="0"/>
        <w:spacing w:line="440" w:lineRule="exact"/>
        <w:ind w:left="0" w:leftChars="0" w:right="0" w:rightChars="0" w:firstLine="560" w:firstLineChars="200"/>
        <w:jc w:val="left"/>
        <w:textAlignment w:val="auto"/>
        <w:rPr>
          <w:rFonts w:hint="eastAsia"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最高限价（人民币）：12万元/年</w:t>
      </w:r>
    </w:p>
    <w:p w14:paraId="5D94AA9F">
      <w:pPr>
        <w:keepNext w:val="0"/>
        <w:keepLines w:val="0"/>
        <w:pageBreakBefore w:val="0"/>
        <w:widowControl w:val="0"/>
        <w:tabs>
          <w:tab w:val="left" w:pos="7020"/>
        </w:tabs>
        <w:kinsoku/>
        <w:wordWrap/>
        <w:overflowPunct/>
        <w:topLinePunct w:val="0"/>
        <w:autoSpaceDE/>
        <w:autoSpaceDN/>
        <w:bidi w:val="0"/>
        <w:adjustRightInd/>
        <w:snapToGrid w:val="0"/>
        <w:spacing w:line="440" w:lineRule="exact"/>
        <w:ind w:left="0" w:leftChars="0" w:right="0" w:rightChars="0" w:firstLine="560" w:firstLineChars="200"/>
        <w:jc w:val="left"/>
        <w:textAlignment w:val="auto"/>
        <w:rPr>
          <w:rFonts w:hint="default" w:ascii="仿宋_GB2312" w:hAnsi="仿宋_GB2312" w:eastAsia="仿宋_GB2312" w:cs="仿宋_GB2312"/>
          <w:b w:val="0"/>
          <w:bCs w:val="0"/>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服务期：3年，采用“1+1+1”模式，结合考核结果一年一签。</w:t>
      </w:r>
    </w:p>
    <w:p w14:paraId="01A8857A">
      <w:pPr>
        <w:keepNext w:val="0"/>
        <w:keepLines w:val="0"/>
        <w:pageBreakBefore w:val="0"/>
        <w:widowControl w:val="0"/>
        <w:kinsoku/>
        <w:wordWrap/>
        <w:overflowPunct/>
        <w:topLinePunct w:val="0"/>
        <w:autoSpaceDE/>
        <w:autoSpaceDN/>
        <w:bidi w:val="0"/>
        <w:adjustRightInd/>
        <w:snapToGrid/>
        <w:spacing w:line="500" w:lineRule="exact"/>
        <w:ind w:firstLine="964" w:firstLineChars="300"/>
        <w:jc w:val="left"/>
        <w:textAlignment w:val="auto"/>
        <w:outlineLvl w:val="0"/>
        <w:rPr>
          <w:rFonts w:hint="eastAsia" w:ascii="仿宋_GB2312" w:hAnsi="仿宋_GB2312" w:eastAsia="仿宋_GB2312" w:cs="仿宋_GB2312"/>
          <w:b/>
          <w:sz w:val="32"/>
          <w:szCs w:val="32"/>
          <w:highlight w:val="none"/>
          <w:lang w:val="en-US" w:eastAsia="zh-CN"/>
        </w:rPr>
      </w:pPr>
      <w:r>
        <w:rPr>
          <w:rFonts w:hint="eastAsia" w:ascii="仿宋_GB2312" w:hAnsi="仿宋_GB2312" w:eastAsia="仿宋_GB2312" w:cs="仿宋_GB2312"/>
          <w:b/>
          <w:sz w:val="32"/>
          <w:szCs w:val="32"/>
          <w:highlight w:val="none"/>
          <w:lang w:val="en-US" w:eastAsia="zh-CN"/>
        </w:rPr>
        <w:t>二、采购内容及相关要求</w:t>
      </w:r>
    </w:p>
    <w:p w14:paraId="1CFA69D0">
      <w:pPr>
        <w:keepNext w:val="0"/>
        <w:keepLines w:val="0"/>
        <w:pageBreakBefore w:val="0"/>
        <w:widowControl w:val="0"/>
        <w:kinsoku/>
        <w:wordWrap/>
        <w:overflowPunct/>
        <w:topLinePunct w:val="0"/>
        <w:autoSpaceDE/>
        <w:autoSpaceDN/>
        <w:bidi w:val="0"/>
        <w:adjustRightInd/>
        <w:snapToGrid/>
        <w:spacing w:line="500" w:lineRule="exact"/>
        <w:ind w:firstLine="964" w:firstLineChars="300"/>
        <w:jc w:val="center"/>
        <w:textAlignment w:val="auto"/>
        <w:outlineLvl w:val="0"/>
        <w:rPr>
          <w:rFonts w:hint="eastAsia" w:ascii="仿宋_GB2312" w:hAnsi="仿宋_GB2312" w:eastAsia="仿宋_GB2312" w:cs="仿宋_GB2312"/>
          <w:b/>
          <w:bCs/>
          <w:color w:val="auto"/>
          <w:kern w:val="2"/>
          <w:sz w:val="32"/>
          <w:szCs w:val="32"/>
          <w:highlight w:val="yellow"/>
          <w:lang w:val="en-US" w:eastAsia="zh-CN" w:bidi="ar-SA"/>
        </w:rPr>
      </w:pPr>
      <w:r>
        <w:rPr>
          <w:rFonts w:hint="eastAsia" w:ascii="仿宋_GB2312" w:hAnsi="仿宋_GB2312" w:eastAsia="仿宋_GB2312" w:cs="仿宋_GB2312"/>
          <w:b/>
          <w:sz w:val="32"/>
          <w:szCs w:val="32"/>
          <w:highlight w:val="none"/>
        </w:rPr>
        <w:t>（一）采购清单</w:t>
      </w:r>
    </w:p>
    <w:tbl>
      <w:tblPr>
        <w:tblStyle w:val="18"/>
        <w:tblW w:w="8372"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3535"/>
        <w:gridCol w:w="940"/>
        <w:gridCol w:w="714"/>
        <w:gridCol w:w="3183"/>
      </w:tblGrid>
      <w:tr w14:paraId="76EF02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tblHeader/>
          <w:jc w:val="center"/>
        </w:trPr>
        <w:tc>
          <w:tcPr>
            <w:tcW w:w="0" w:type="auto"/>
            <w:vAlign w:val="center"/>
          </w:tcPr>
          <w:p w14:paraId="01254DE8">
            <w:pPr>
              <w:keepNext w:val="0"/>
              <w:keepLines w:val="0"/>
              <w:pageBreakBefore w:val="0"/>
              <w:widowControl w:val="0"/>
              <w:tabs>
                <w:tab w:val="left" w:pos="702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货物名称（标的名称）</w:t>
            </w:r>
          </w:p>
        </w:tc>
        <w:tc>
          <w:tcPr>
            <w:tcW w:w="0" w:type="auto"/>
            <w:vAlign w:val="center"/>
          </w:tcPr>
          <w:p w14:paraId="55523AEA">
            <w:pPr>
              <w:keepNext w:val="0"/>
              <w:keepLines w:val="0"/>
              <w:pageBreakBefore w:val="0"/>
              <w:widowControl w:val="0"/>
              <w:tabs>
                <w:tab w:val="left" w:pos="702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数量</w:t>
            </w:r>
          </w:p>
        </w:tc>
        <w:tc>
          <w:tcPr>
            <w:tcW w:w="0" w:type="auto"/>
            <w:vAlign w:val="center"/>
          </w:tcPr>
          <w:p w14:paraId="3092806F">
            <w:pPr>
              <w:keepNext w:val="0"/>
              <w:keepLines w:val="0"/>
              <w:pageBreakBefore w:val="0"/>
              <w:widowControl w:val="0"/>
              <w:tabs>
                <w:tab w:val="left" w:pos="702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单位</w:t>
            </w:r>
          </w:p>
        </w:tc>
        <w:tc>
          <w:tcPr>
            <w:tcW w:w="3183" w:type="dxa"/>
            <w:vAlign w:val="center"/>
          </w:tcPr>
          <w:p w14:paraId="74E3D5AF">
            <w:pPr>
              <w:keepNext w:val="0"/>
              <w:keepLines w:val="0"/>
              <w:pageBreakBefore w:val="0"/>
              <w:widowControl w:val="0"/>
              <w:tabs>
                <w:tab w:val="left" w:pos="702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最高限制单价（元）</w:t>
            </w:r>
          </w:p>
        </w:tc>
      </w:tr>
      <w:tr w14:paraId="3CE3FA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0" w:hRule="atLeast"/>
          <w:jc w:val="center"/>
        </w:trPr>
        <w:tc>
          <w:tcPr>
            <w:tcW w:w="3535" w:type="dxa"/>
            <w:vAlign w:val="center"/>
          </w:tcPr>
          <w:p w14:paraId="1ABCBAE3">
            <w:pPr>
              <w:keepNext w:val="0"/>
              <w:keepLines w:val="0"/>
              <w:pageBreakBefore w:val="0"/>
              <w:widowControl w:val="0"/>
              <w:tabs>
                <w:tab w:val="left" w:pos="702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b/>
                <w:bCs/>
                <w:kern w:val="2"/>
                <w:sz w:val="28"/>
                <w:szCs w:val="28"/>
                <w:lang w:val="en-US" w:eastAsia="zh-CN" w:bidi="ar-SA"/>
              </w:rPr>
            </w:pPr>
            <w:r>
              <w:rPr>
                <w:rFonts w:hint="eastAsia" w:ascii="仿宋_GB2312" w:hAnsi="仿宋_GB2312" w:eastAsia="仿宋_GB2312" w:cs="仿宋_GB2312"/>
                <w:b w:val="0"/>
                <w:bCs w:val="0"/>
                <w:kern w:val="2"/>
                <w:sz w:val="28"/>
                <w:szCs w:val="28"/>
                <w:lang w:val="en-US" w:eastAsia="zh-CN" w:bidi="ar-SA"/>
              </w:rPr>
              <w:t>女工保健用品提货劵</w:t>
            </w:r>
          </w:p>
        </w:tc>
        <w:tc>
          <w:tcPr>
            <w:tcW w:w="940" w:type="dxa"/>
            <w:vAlign w:val="center"/>
          </w:tcPr>
          <w:p w14:paraId="19C2EEAC">
            <w:pPr>
              <w:keepNext w:val="0"/>
              <w:keepLines w:val="0"/>
              <w:pageBreakBefore w:val="0"/>
              <w:widowControl w:val="0"/>
              <w:tabs>
                <w:tab w:val="left" w:pos="702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18000</w:t>
            </w:r>
          </w:p>
        </w:tc>
        <w:tc>
          <w:tcPr>
            <w:tcW w:w="714" w:type="dxa"/>
            <w:vAlign w:val="center"/>
          </w:tcPr>
          <w:p w14:paraId="5C6E9D70">
            <w:pPr>
              <w:keepNext w:val="0"/>
              <w:keepLines w:val="0"/>
              <w:pageBreakBefore w:val="0"/>
              <w:widowControl w:val="0"/>
              <w:tabs>
                <w:tab w:val="left" w:pos="702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张</w:t>
            </w:r>
          </w:p>
        </w:tc>
        <w:tc>
          <w:tcPr>
            <w:tcW w:w="3183" w:type="dxa"/>
            <w:vAlign w:val="center"/>
          </w:tcPr>
          <w:p w14:paraId="618A7262">
            <w:pPr>
              <w:keepNext w:val="0"/>
              <w:keepLines w:val="0"/>
              <w:pageBreakBefore w:val="0"/>
              <w:widowControl w:val="0"/>
              <w:tabs>
                <w:tab w:val="left" w:pos="7020"/>
              </w:tabs>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_GB2312" w:hAnsi="仿宋_GB2312" w:eastAsia="仿宋_GB2312" w:cs="仿宋_GB2312"/>
                <w:b w:val="0"/>
                <w:bCs w:val="0"/>
                <w:sz w:val="28"/>
                <w:szCs w:val="28"/>
                <w:lang w:val="en-US" w:eastAsia="zh-CN"/>
              </w:rPr>
            </w:pPr>
            <w:r>
              <w:rPr>
                <w:rFonts w:hint="eastAsia" w:ascii="仿宋_GB2312" w:hAnsi="仿宋_GB2312" w:eastAsia="仿宋_GB2312" w:cs="仿宋_GB2312"/>
                <w:b w:val="0"/>
                <w:bCs w:val="0"/>
                <w:sz w:val="28"/>
                <w:szCs w:val="28"/>
                <w:lang w:val="en-US" w:eastAsia="zh-CN"/>
              </w:rPr>
              <w:t>20</w:t>
            </w:r>
          </w:p>
        </w:tc>
      </w:tr>
    </w:tbl>
    <w:p w14:paraId="1FB238BF">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highlight w:val="yellow"/>
          <w:lang w:val="en-US" w:eastAsia="zh-CN"/>
        </w:rPr>
      </w:pPr>
      <w:r>
        <w:rPr>
          <w:rFonts w:hint="eastAsia" w:ascii="仿宋_GB2312" w:hAnsi="仿宋_GB2312" w:eastAsia="仿宋_GB2312" w:cs="仿宋_GB2312"/>
          <w:sz w:val="28"/>
          <w:szCs w:val="28"/>
          <w:highlight w:val="yellow"/>
          <w:lang w:val="en-US" w:eastAsia="zh-CN"/>
        </w:rPr>
        <w:t>注：上述数量为暂定数量，实际结算金额以实际发生数量（人数），据实结算。</w:t>
      </w:r>
    </w:p>
    <w:p w14:paraId="092B5A32">
      <w:pPr>
        <w:widowControl/>
        <w:spacing w:line="480" w:lineRule="exact"/>
        <w:rPr>
          <w:rFonts w:hint="eastAsia" w:ascii="华文中宋" w:hAnsi="华文中宋" w:eastAsia="华文中宋" w:cs="华文中宋"/>
          <w:sz w:val="28"/>
          <w:szCs w:val="28"/>
        </w:rPr>
      </w:pPr>
    </w:p>
    <w:p w14:paraId="38D475EA">
      <w:pPr>
        <w:keepNext w:val="0"/>
        <w:keepLines w:val="0"/>
        <w:pageBreakBefore w:val="0"/>
        <w:widowControl w:val="0"/>
        <w:kinsoku/>
        <w:wordWrap/>
        <w:overflowPunct/>
        <w:topLinePunct w:val="0"/>
        <w:autoSpaceDE/>
        <w:autoSpaceDN/>
        <w:bidi w:val="0"/>
        <w:adjustRightInd/>
        <w:snapToGrid/>
        <w:spacing w:line="500" w:lineRule="exact"/>
        <w:ind w:firstLine="964" w:firstLineChars="300"/>
        <w:jc w:val="center"/>
        <w:textAlignment w:val="auto"/>
        <w:outlineLvl w:val="0"/>
        <w:rPr>
          <w:rFonts w:hint="eastAsia" w:ascii="仿宋_GB2312" w:hAnsi="仿宋_GB2312" w:eastAsia="仿宋_GB2312" w:cs="仿宋_GB2312"/>
          <w:b/>
          <w:sz w:val="32"/>
          <w:szCs w:val="32"/>
          <w:highlight w:val="none"/>
          <w:lang w:val="en-US" w:eastAsia="zh-CN"/>
        </w:rPr>
      </w:pPr>
      <w:r>
        <w:rPr>
          <w:rFonts w:hint="eastAsia" w:ascii="仿宋_GB2312" w:hAnsi="仿宋_GB2312" w:eastAsia="仿宋_GB2312" w:cs="仿宋_GB2312"/>
          <w:b/>
          <w:sz w:val="32"/>
          <w:szCs w:val="32"/>
          <w:highlight w:val="none"/>
          <w:lang w:val="en-US" w:eastAsia="zh-CN"/>
        </w:rPr>
        <w:t>（二）技术参数（服务内容）</w:t>
      </w:r>
    </w:p>
    <w:p w14:paraId="65239823">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2" w:firstLineChars="200"/>
        <w:jc w:val="both"/>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（一）服务要求</w:t>
      </w:r>
    </w:p>
    <w:p w14:paraId="7F723594">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highlight w:val="yellow"/>
          <w:lang w:val="en-US" w:eastAsia="zh-CN"/>
        </w:rPr>
      </w:pPr>
      <w:r>
        <w:rPr>
          <w:rFonts w:hint="eastAsia" w:ascii="仿宋_GB2312" w:hAnsi="仿宋_GB2312" w:eastAsia="仿宋_GB2312" w:cs="仿宋_GB2312"/>
          <w:sz w:val="28"/>
          <w:szCs w:val="28"/>
          <w:highlight w:val="yellow"/>
          <w:lang w:val="en-US" w:eastAsia="zh-CN"/>
        </w:rPr>
        <w:t>1.提供本地化服务，且门店数量在两家以上，以提货券的形式提供服务，不得限制消费的时间和品种，要保证至少能购买成交供应商所投马鞍山市内的任何一家实体店销售的相应品种。</w:t>
      </w:r>
    </w:p>
    <w:p w14:paraId="1283E98D">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2.提供的提货券至少可在成交供应商所投马鞍山市主城区（花山区、雨山区）的任何一家实体店内消费，直到金额消费完止。</w:t>
      </w:r>
    </w:p>
    <w:p w14:paraId="09EBE862">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3.采购人保留根据实际情况对采购数量增加或减少的权利。</w:t>
      </w:r>
    </w:p>
    <w:p w14:paraId="08175099">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4.采购人职工可购买成交供应商任意门店的所有品目商品，按实际结算金额足额抵扣，持券消费享有与现金消费等店内其他的优惠。</w:t>
      </w:r>
    </w:p>
    <w:p w14:paraId="1E1940FB">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2" w:firstLineChars="200"/>
        <w:jc w:val="both"/>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（二）安全要求</w:t>
      </w:r>
    </w:p>
    <w:p w14:paraId="2F06B85C">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1.必须确保所供商品在保质期内，不得提供过期商品。</w:t>
      </w:r>
    </w:p>
    <w:p w14:paraId="7B62D378">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2.商家所有门店出售的商品必须符合国家及相关行业的标准。如遇产品变质及损坏，应立即予以更换，保证合格产品在相应时段内的供应。</w:t>
      </w:r>
    </w:p>
    <w:p w14:paraId="3444EE8E">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3.合同服务期间，由于经营问题出现商品质量安全问题造成伤害，所有法律及经济责任由成交供应商负责。</w:t>
      </w:r>
    </w:p>
    <w:p w14:paraId="3017C87D">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2" w:firstLineChars="200"/>
        <w:jc w:val="both"/>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（三）违约处理</w:t>
      </w:r>
    </w:p>
    <w:p w14:paraId="0E2A4183">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合同服务期内，成交供应商出现以下问题，采购人有权终止合同，并要求成交供应商负责所有经济及法律责任，赔偿损失。</w:t>
      </w:r>
    </w:p>
    <w:p w14:paraId="60EFC24F">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1.由于成交供应商经营管理问题出现质量不合格，造成职工伤害；</w:t>
      </w:r>
    </w:p>
    <w:p w14:paraId="194B4D9A">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2.合同服务过程中，存在不符合采购人要求的行为，采购人有权终止合同。</w:t>
      </w:r>
    </w:p>
    <w:p w14:paraId="353211F7">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2" w:firstLineChars="200"/>
        <w:jc w:val="both"/>
        <w:textAlignment w:val="auto"/>
        <w:rPr>
          <w:rFonts w:hint="eastAsia"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（四）其他要求</w:t>
      </w:r>
    </w:p>
    <w:p w14:paraId="07FAE1D4">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超市商品品种丰富、价格合理、质量保证，医院职工购提货方便。</w:t>
      </w:r>
    </w:p>
    <w:p w14:paraId="5D3A4167">
      <w:pPr>
        <w:keepNext w:val="0"/>
        <w:keepLines w:val="0"/>
        <w:pageBreakBefore w:val="0"/>
        <w:widowControl w:val="0"/>
        <w:tabs>
          <w:tab w:val="left" w:pos="7020"/>
        </w:tabs>
        <w:kinsoku/>
        <w:wordWrap/>
        <w:overflowPunct/>
        <w:topLinePunct w:val="0"/>
        <w:autoSpaceDE/>
        <w:autoSpaceDN/>
        <w:bidi w:val="0"/>
        <w:adjustRightInd/>
        <w:snapToGrid/>
        <w:spacing w:line="500" w:lineRule="exact"/>
        <w:ind w:left="0" w:firstLine="560" w:firstLineChars="200"/>
        <w:jc w:val="left"/>
        <w:textAlignment w:val="auto"/>
        <w:rPr>
          <w:rFonts w:hint="eastAsia" w:ascii="仿宋_GB2312" w:hAnsi="仿宋_GB2312" w:eastAsia="仿宋_GB2312" w:cs="仿宋_GB2312"/>
          <w:b w:val="0"/>
          <w:bCs w:val="0"/>
          <w:sz w:val="28"/>
          <w:szCs w:val="28"/>
          <w:lang w:val="en-US" w:eastAsia="zh-CN"/>
        </w:rPr>
      </w:pPr>
    </w:p>
    <w:p w14:paraId="0A9E71B6">
      <w:pPr>
        <w:keepNext w:val="0"/>
        <w:keepLines w:val="0"/>
        <w:pageBreakBefore w:val="0"/>
        <w:widowControl w:val="0"/>
        <w:tabs>
          <w:tab w:val="left" w:pos="7020"/>
        </w:tabs>
        <w:kinsoku/>
        <w:wordWrap/>
        <w:overflowPunct/>
        <w:topLinePunct w:val="0"/>
        <w:autoSpaceDE/>
        <w:autoSpaceDN/>
        <w:bidi w:val="0"/>
        <w:adjustRightInd/>
        <w:snapToGrid/>
        <w:spacing w:line="500" w:lineRule="exact"/>
        <w:ind w:firstLine="321" w:firstLineChars="100"/>
        <w:jc w:val="center"/>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（三）商务要求</w:t>
      </w:r>
    </w:p>
    <w:p w14:paraId="5465F284">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所有货物（包括零部件）须为全新的、未使用过的原装正品。提交货物的技术参数和配置应与磋商文件的要求及其响应文件的技术响应表（如果被磋商小组接受的话）相一致。若磋商文件及响应文件中无相应说明，则以国家有关部门最新颁布的相应标准及规范为准。</w:t>
      </w:r>
    </w:p>
    <w:p w14:paraId="7E535D9B">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2、所有货物必须符合国家相关强制性要求。</w:t>
      </w:r>
    </w:p>
    <w:p w14:paraId="76DDDD2D">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3、技术支持</w:t>
      </w:r>
    </w:p>
    <w:p w14:paraId="4064170A">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3.1成交供应商应向采购人提供全方位及时而有效的技术支持和服务。</w:t>
      </w:r>
    </w:p>
    <w:p w14:paraId="31C2A7AD">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3.2成交供应商负责供货、运输完毕。</w:t>
      </w:r>
    </w:p>
    <w:p w14:paraId="7829FD02">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3.5 响应文件中为本项目配备的人员力量，在合同履行期间，成交供应商须按采购人要求到达本项目现场提供相应服务，否则采购人有权解除采购合同。</w:t>
      </w:r>
    </w:p>
    <w:p w14:paraId="29DCD2A1">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4、产品质保期、服务期及售后服务：                                        </w:t>
      </w:r>
    </w:p>
    <w:p w14:paraId="08CAB593">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4.1产品质保期：成交供应商须按国家相关法律、法规要求提供商品质保的质保期，质保期内出现质量问题，成交供应商负责包修、包退、包换，所有质保费用均已包含在总报价中。</w:t>
      </w:r>
    </w:p>
    <w:p w14:paraId="5E0A96C6">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4.2成交供应商须设有服务电话，负责解答用户在货物使用中遇到的问题，及时提出解决问题的建议和操作方法。                                                                        </w:t>
      </w:r>
    </w:p>
    <w:p w14:paraId="0762F615">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4.3售后服务响应时间：如货物出现质量问题，成交供应商须及时解决问题。如不能解决的，成交供应商需提供备品供采购人使用。质保期内如货物出现质量问题，成交供应商负责修复，对于无法修复的情况，成交供应商负责免费更换。</w:t>
      </w:r>
    </w:p>
    <w:p w14:paraId="3EFF6AE9">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2" w:firstLineChars="200"/>
        <w:jc w:val="both"/>
        <w:textAlignment w:val="auto"/>
        <w:rPr>
          <w:rFonts w:hint="eastAsia" w:ascii="仿宋_GB2312" w:hAnsi="仿宋_GB2312" w:eastAsia="仿宋_GB2312" w:cs="仿宋_GB2312"/>
          <w:b/>
          <w:bCs/>
          <w:sz w:val="28"/>
          <w:szCs w:val="28"/>
          <w:highlight w:val="yellow"/>
          <w:lang w:val="en-US" w:eastAsia="zh-CN"/>
        </w:rPr>
      </w:pPr>
      <w:r>
        <w:rPr>
          <w:rFonts w:hint="eastAsia" w:ascii="仿宋_GB2312" w:hAnsi="仿宋_GB2312" w:eastAsia="仿宋_GB2312" w:cs="仿宋_GB2312"/>
          <w:b/>
          <w:bCs/>
          <w:sz w:val="28"/>
          <w:szCs w:val="28"/>
          <w:highlight w:val="yellow"/>
          <w:lang w:val="en-US" w:eastAsia="zh-CN"/>
        </w:rPr>
        <w:t>5、供货期：合同签订后，每个季度接采购人通知之日起，3个工作日内交货。</w:t>
      </w:r>
    </w:p>
    <w:p w14:paraId="5B7273F6">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6、供货地点：马鞍山市中医院（采购人指定地点）。</w:t>
      </w:r>
    </w:p>
    <w:p w14:paraId="5000909F">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验收：采购人和相关部门按照采购文件和响应文件承诺进行验收。采购文件没有规定和响应文件没有相应承诺的，按照下列原则进行验收：有国家标准的按照国家标准验收，没有国家标准的按行业标准验收，无行业标准的按地方或企业标准验收，成交供应商予以配合。涉及需要由质检或行业主管部门验收的项目，采购人须约请相关部门和专家参加项目验收。</w:t>
      </w:r>
    </w:p>
    <w:p w14:paraId="03C46DB9">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2" w:firstLineChars="200"/>
        <w:jc w:val="both"/>
        <w:textAlignment w:val="auto"/>
        <w:rPr>
          <w:rFonts w:hint="eastAsia" w:ascii="仿宋_GB2312" w:hAnsi="仿宋_GB2312" w:eastAsia="仿宋_GB2312" w:cs="仿宋_GB2312"/>
          <w:b/>
          <w:bCs/>
          <w:sz w:val="28"/>
          <w:szCs w:val="28"/>
          <w:highlight w:val="yellow"/>
          <w:lang w:val="en-US" w:eastAsia="zh-CN"/>
        </w:rPr>
      </w:pPr>
      <w:r>
        <w:rPr>
          <w:rFonts w:hint="eastAsia" w:ascii="仿宋_GB2312" w:hAnsi="仿宋_GB2312" w:eastAsia="仿宋_GB2312" w:cs="仿宋_GB2312"/>
          <w:b/>
          <w:bCs/>
          <w:sz w:val="28"/>
          <w:szCs w:val="28"/>
          <w:highlight w:val="yellow"/>
          <w:lang w:val="en-US" w:eastAsia="zh-CN"/>
        </w:rPr>
        <w:t>8、付款方式：每个季度前提货券供货完成且验收合格之日起6个月内，一次性结算实际支出金额。</w:t>
      </w:r>
    </w:p>
    <w:p w14:paraId="31DE7EBD">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注：本项目按照综合费率报价，即按照实际采购货物数量支付费用。实际结算金额=∑提货券数量*对应固定单价。</w:t>
      </w:r>
    </w:p>
    <w:p w14:paraId="1228DA0F">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2" w:firstLineChars="200"/>
        <w:jc w:val="both"/>
        <w:textAlignment w:val="auto"/>
        <w:rPr>
          <w:rFonts w:hint="eastAsia" w:ascii="仿宋_GB2312" w:hAnsi="仿宋_GB2312" w:eastAsia="仿宋_GB2312" w:cs="仿宋_GB2312"/>
          <w:b/>
          <w:bCs/>
          <w:sz w:val="28"/>
          <w:szCs w:val="28"/>
          <w:highlight w:val="yellow"/>
          <w:lang w:val="en-US" w:eastAsia="zh-CN"/>
        </w:rPr>
      </w:pPr>
      <w:r>
        <w:rPr>
          <w:rFonts w:hint="eastAsia" w:ascii="仿宋_GB2312" w:hAnsi="仿宋_GB2312" w:eastAsia="仿宋_GB2312" w:cs="仿宋_GB2312"/>
          <w:b/>
          <w:bCs/>
          <w:sz w:val="28"/>
          <w:szCs w:val="28"/>
          <w:highlight w:val="yellow"/>
          <w:lang w:val="en-US" w:eastAsia="zh-CN"/>
        </w:rPr>
        <w:t>9、报价要求：本项目采用综合费率报价，实际发放提货券券面面值每人份金额=固定单价/综合费率。</w:t>
      </w:r>
    </w:p>
    <w:p w14:paraId="154E34DD">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 xml:space="preserve">供应商报价（综合费率）高低的含义：如固定单价为 300元/人份，供应商所报综合费率为 80%，即成交供应商提供的每人实际发放提货券券面面值为 375元（300/80%=375元/人）。与综合费率70%相比，80%的综合费率报价高，70%的综合费率报价低（70%的综合费率对采购人更优惠）。 </w:t>
      </w:r>
    </w:p>
    <w:p w14:paraId="487A9660">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注：职工人数为暂定量，最终以采购人实际发放人数为准，据实结算。</w:t>
      </w:r>
    </w:p>
    <w:p w14:paraId="3214EAFA">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2" w:firstLineChars="200"/>
        <w:jc w:val="both"/>
        <w:textAlignment w:val="auto"/>
        <w:rPr>
          <w:rFonts w:hint="eastAsia" w:ascii="仿宋_GB2312" w:hAnsi="仿宋_GB2312" w:eastAsia="仿宋_GB2312" w:cs="仿宋_GB2312"/>
          <w:b/>
          <w:bCs/>
          <w:sz w:val="28"/>
          <w:szCs w:val="28"/>
          <w:highlight w:val="yellow"/>
          <w:lang w:val="en-US" w:eastAsia="zh-CN"/>
        </w:rPr>
      </w:pPr>
      <w:r>
        <w:rPr>
          <w:rFonts w:hint="eastAsia" w:ascii="仿宋_GB2312" w:hAnsi="仿宋_GB2312" w:eastAsia="仿宋_GB2312" w:cs="仿宋_GB2312"/>
          <w:b/>
          <w:bCs/>
          <w:sz w:val="28"/>
          <w:szCs w:val="28"/>
          <w:highlight w:val="yellow"/>
          <w:lang w:val="en-US" w:eastAsia="zh-CN"/>
        </w:rPr>
        <w:t>10、提货券的使用期至少6个月。</w:t>
      </w:r>
    </w:p>
    <w:p w14:paraId="25BBB93F">
      <w:pPr>
        <w:keepNext w:val="0"/>
        <w:keepLines w:val="0"/>
        <w:pageBreakBefore w:val="0"/>
        <w:widowControl w:val="0"/>
        <w:tabs>
          <w:tab w:val="left" w:pos="7020"/>
        </w:tabs>
        <w:kinsoku/>
        <w:wordWrap/>
        <w:overflowPunct/>
        <w:topLinePunct w:val="0"/>
        <w:autoSpaceDE/>
        <w:autoSpaceDN/>
        <w:bidi w:val="0"/>
        <w:adjustRightInd/>
        <w:snapToGrid/>
        <w:spacing w:line="480" w:lineRule="exact"/>
        <w:ind w:firstLine="560" w:firstLineChars="200"/>
        <w:jc w:val="both"/>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11、本项目总报价包含了履行本项目所有内容的全部费用，及所有价内价外税金及合理利润等。</w:t>
      </w:r>
    </w:p>
    <w:p w14:paraId="515A024E">
      <w:pPr>
        <w:pStyle w:val="10"/>
        <w:keepNext w:val="0"/>
        <w:keepLines w:val="0"/>
        <w:pageBreakBefore w:val="0"/>
        <w:widowControl w:val="0"/>
        <w:kinsoku/>
        <w:wordWrap/>
        <w:overflowPunct/>
        <w:topLinePunct w:val="0"/>
        <w:autoSpaceDE w:val="0"/>
        <w:autoSpaceDN w:val="0"/>
        <w:bidi w:val="0"/>
        <w:adjustRightInd w:val="0"/>
        <w:snapToGrid/>
        <w:spacing w:line="480" w:lineRule="exact"/>
        <w:ind w:firstLine="640" w:firstLineChars="200"/>
        <w:textAlignment w:val="auto"/>
        <w:rPr>
          <w:rFonts w:hint="default" w:ascii="仿宋_GB2312" w:hAnsi="仿宋_GB2312" w:eastAsia="仿宋_GB2312" w:cs="仿宋_GB2312"/>
          <w:sz w:val="32"/>
          <w:szCs w:val="32"/>
          <w:lang w:val="en-US" w:eastAsia="zh-CN"/>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embedRegular r:id="rId1" w:fontKey="{719476B5-B5DC-4B55-AB04-0D8F65373631}"/>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embedRegular r:id="rId2" w:fontKey="{098F7BFD-EC71-4208-B309-E66330632DFB}"/>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021AA">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25861"/>
    <w:rsid w:val="054364BD"/>
    <w:rsid w:val="075D1E8C"/>
    <w:rsid w:val="07AA2823"/>
    <w:rsid w:val="0C831895"/>
    <w:rsid w:val="0D4234FE"/>
    <w:rsid w:val="10F36FE9"/>
    <w:rsid w:val="17875A15"/>
    <w:rsid w:val="19ED1940"/>
    <w:rsid w:val="1B096E5A"/>
    <w:rsid w:val="20DB1848"/>
    <w:rsid w:val="22BC150E"/>
    <w:rsid w:val="23720241"/>
    <w:rsid w:val="28597DF9"/>
    <w:rsid w:val="2A471FEB"/>
    <w:rsid w:val="2D9C26CE"/>
    <w:rsid w:val="33084527"/>
    <w:rsid w:val="340A6274"/>
    <w:rsid w:val="3FC945CA"/>
    <w:rsid w:val="421A00E8"/>
    <w:rsid w:val="4A087A32"/>
    <w:rsid w:val="4CC7027B"/>
    <w:rsid w:val="510026A9"/>
    <w:rsid w:val="513B0F0A"/>
    <w:rsid w:val="51951749"/>
    <w:rsid w:val="53ED5526"/>
    <w:rsid w:val="55B61960"/>
    <w:rsid w:val="66F66060"/>
    <w:rsid w:val="68701E42"/>
    <w:rsid w:val="6B297183"/>
    <w:rsid w:val="6BB97277"/>
    <w:rsid w:val="70661AF5"/>
    <w:rsid w:val="75C228CF"/>
    <w:rsid w:val="78381BD3"/>
    <w:rsid w:val="79A20C2B"/>
    <w:rsid w:val="79CB70E8"/>
    <w:rsid w:val="7FE64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rPr>
      <w:kern w:val="0"/>
      <w:sz w:val="24"/>
      <w:szCs w:val="20"/>
    </w:rPr>
  </w:style>
  <w:style w:type="paragraph" w:styleId="3">
    <w:name w:val="Body Text"/>
    <w:basedOn w:val="1"/>
    <w:qFormat/>
    <w:uiPriority w:val="0"/>
    <w:pPr>
      <w:jc w:val="left"/>
    </w:pPr>
    <w:rPr>
      <w:rFonts w:ascii="Arial" w:hAnsi="Arial" w:eastAsia="黑体" w:cs="黑体"/>
      <w:b/>
      <w:sz w:val="32"/>
      <w:szCs w:val="22"/>
    </w:rPr>
  </w:style>
  <w:style w:type="paragraph" w:styleId="4">
    <w:name w:val="footer"/>
    <w:basedOn w:val="1"/>
    <w:qFormat/>
    <w:uiPriority w:val="0"/>
    <w:pPr>
      <w:tabs>
        <w:tab w:val="center" w:pos="4153"/>
        <w:tab w:val="right" w:pos="8306"/>
      </w:tabs>
      <w:snapToGrid w:val="0"/>
      <w:jc w:val="left"/>
    </w:pPr>
    <w:rPr>
      <w:sz w:val="18"/>
      <w:lang w:bidi="he-IL"/>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Title"/>
    <w:basedOn w:val="1"/>
    <w:next w:val="1"/>
    <w:link w:val="12"/>
    <w:qFormat/>
    <w:uiPriority w:val="0"/>
    <w:pPr>
      <w:spacing w:before="240" w:after="60"/>
      <w:outlineLvl w:val="0"/>
    </w:pPr>
    <w:rPr>
      <w:rFonts w:ascii="Cambria" w:hAnsi="Cambria"/>
      <w:b/>
      <w:bCs/>
      <w:sz w:val="32"/>
      <w:szCs w:val="32"/>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1">
    <w:name w:val="List Paragraph"/>
    <w:basedOn w:val="1"/>
    <w:qFormat/>
    <w:uiPriority w:val="0"/>
    <w:pPr>
      <w:ind w:firstLine="420" w:firstLineChars="200"/>
    </w:pPr>
  </w:style>
  <w:style w:type="character" w:customStyle="1" w:styleId="12">
    <w:name w:val="标题 Char"/>
    <w:link w:val="6"/>
    <w:qFormat/>
    <w:uiPriority w:val="0"/>
    <w:rPr>
      <w:rFonts w:ascii="Cambria" w:hAnsi="Cambria"/>
      <w:b/>
      <w:bCs/>
      <w:sz w:val="32"/>
      <w:szCs w:val="32"/>
    </w:rPr>
  </w:style>
  <w:style w:type="character" w:customStyle="1" w:styleId="13">
    <w:name w:val="font01"/>
    <w:basedOn w:val="9"/>
    <w:qFormat/>
    <w:uiPriority w:val="0"/>
    <w:rPr>
      <w:rFonts w:hint="eastAsia" w:ascii="宋体" w:hAnsi="宋体" w:eastAsia="宋体" w:cs="宋体"/>
      <w:color w:val="000000"/>
      <w:sz w:val="20"/>
      <w:szCs w:val="20"/>
      <w:u w:val="none"/>
    </w:rPr>
  </w:style>
  <w:style w:type="character" w:customStyle="1" w:styleId="14">
    <w:name w:val="font21"/>
    <w:basedOn w:val="9"/>
    <w:qFormat/>
    <w:uiPriority w:val="0"/>
    <w:rPr>
      <w:rFonts w:ascii="Arial" w:hAnsi="Arial" w:cs="Arial"/>
      <w:color w:val="000000"/>
      <w:sz w:val="20"/>
      <w:szCs w:val="20"/>
      <w:u w:val="none"/>
    </w:rPr>
  </w:style>
  <w:style w:type="character" w:customStyle="1" w:styleId="15">
    <w:name w:val="font11"/>
    <w:basedOn w:val="9"/>
    <w:qFormat/>
    <w:uiPriority w:val="0"/>
    <w:rPr>
      <w:rFonts w:hint="eastAsia" w:ascii="宋体" w:hAnsi="宋体" w:eastAsia="宋体" w:cs="宋体"/>
      <w:color w:val="000000"/>
      <w:sz w:val="18"/>
      <w:szCs w:val="18"/>
      <w:u w:val="none"/>
    </w:rPr>
  </w:style>
  <w:style w:type="character" w:customStyle="1" w:styleId="16">
    <w:name w:val="font31"/>
    <w:basedOn w:val="9"/>
    <w:qFormat/>
    <w:uiPriority w:val="0"/>
    <w:rPr>
      <w:rFonts w:hint="default" w:ascii="Arial" w:hAnsi="Arial" w:cs="Arial"/>
      <w:color w:val="000000"/>
      <w:sz w:val="18"/>
      <w:szCs w:val="18"/>
      <w:u w:val="none"/>
    </w:rPr>
  </w:style>
  <w:style w:type="paragraph" w:customStyle="1" w:styleId="17">
    <w:name w:val="Table Text"/>
    <w:basedOn w:val="1"/>
    <w:semiHidden/>
    <w:qFormat/>
    <w:uiPriority w:val="0"/>
    <w:rPr>
      <w:rFonts w:ascii="宋体" w:hAnsi="宋体" w:eastAsia="宋体" w:cs="宋体"/>
      <w:sz w:val="28"/>
      <w:szCs w:val="28"/>
      <w:lang w:val="en-US" w:eastAsia="en-US" w:bidi="ar-SA"/>
    </w:rPr>
  </w:style>
  <w:style w:type="table" w:customStyle="1" w:styleId="1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1197</Words>
  <Characters>1211</Characters>
  <Lines>0</Lines>
  <Paragraphs>0</Paragraphs>
  <TotalTime>6</TotalTime>
  <ScaleCrop>false</ScaleCrop>
  <LinksUpToDate>false</LinksUpToDate>
  <CharactersWithSpaces>1218</CharactersWithSpaces>
  <Application>WPS Office_12.1.0.28792_F1E327BC-269C-435d-A152-05C5408002CA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2024-12-18T06:48:00Z</dcterms:created>
  <dc:creator>Administrator.DESKTOP-IICAK8A</dc:creator>
  <cp:lastModifiedBy>能能</cp:lastModifiedBy>
  <dcterms:modified xsi:type="dcterms:W3CDTF">2026-09-18T02:16:55Z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2052-12.1.0.28792</vt:lpwstr>
  </property>
  <property fmtid="{D5CDD505-2E9C-101B-9397-08002B2CF9AE}" pid="3" name="ICV">
    <vt:lpwstr>B202F8966C174EFFADF4F313E7FFBB53</vt:lpwstr>
  </property>
  <property fmtid="{D5CDD505-2E9C-101B-9397-08002B2CF9AE}" pid="4" name="KSOTemplateDocerSaveRecord">
    <vt:lpwstr>eyJoZGlkIjoiMTU1MGI0MTgwMTU0MzQ0NjdlZGQyYmM0MTBjZjEwZjYiLCJ1c2VySWQiOiI1NTUzMTQ2MDYifQ==</vt:lpwstr>
  </property>
</Properties>
</file>