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center"/>
        <w:textAlignment w:val="auto"/>
        <w:rPr>
          <w:rFonts w:hint="default" w:ascii="方正小标宋简体" w:hAnsi="方正小标宋简体" w:eastAsia="方正小标宋简体" w:cs="方正小标宋简体"/>
          <w:b/>
          <w:bCs/>
          <w:sz w:val="44"/>
          <w:szCs w:val="44"/>
          <w:lang w:val="en-US" w:eastAsia="zh-CN"/>
        </w:rPr>
      </w:pPr>
      <w:r>
        <w:rPr>
          <w:rFonts w:hint="eastAsia" w:ascii="宋体" w:hAnsi="宋体" w:cs="宋体"/>
          <w:b/>
          <w:bCs/>
          <w:sz w:val="32"/>
          <w:szCs w:val="32"/>
          <w:lang w:val="en-US" w:eastAsia="zh-CN"/>
        </w:rPr>
        <w:t>血液透析机配套消毒液配送服务</w:t>
      </w:r>
      <w:r>
        <w:rPr>
          <w:rFonts w:hint="eastAsia" w:ascii="宋体" w:hAnsi="宋体" w:cs="宋体"/>
          <w:b/>
          <w:bCs/>
          <w:sz w:val="32"/>
          <w:szCs w:val="32"/>
        </w:rPr>
        <w:t>采</w:t>
      </w:r>
      <w:bookmarkStart w:id="4" w:name="_GoBack"/>
      <w:bookmarkEnd w:id="4"/>
      <w:r>
        <w:rPr>
          <w:rFonts w:hint="eastAsia" w:ascii="宋体" w:hAnsi="宋体" w:cs="宋体"/>
          <w:b/>
          <w:bCs/>
          <w:sz w:val="32"/>
          <w:szCs w:val="32"/>
        </w:rPr>
        <w:t>购内容及总体要求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center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采购清单</w:t>
      </w:r>
    </w:p>
    <w:tbl>
      <w:tblPr>
        <w:tblStyle w:val="4"/>
        <w:tblpPr w:leftFromText="180" w:rightFromText="180" w:vertAnchor="text" w:horzAnchor="page" w:tblpX="803" w:tblpY="348"/>
        <w:tblOverlap w:val="never"/>
        <w:tblW w:w="1066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56"/>
        <w:gridCol w:w="2813"/>
        <w:gridCol w:w="1425"/>
        <w:gridCol w:w="2531"/>
        <w:gridCol w:w="264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2" w:hRule="atLeast"/>
        </w:trPr>
        <w:tc>
          <w:tcPr>
            <w:tcW w:w="125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2813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  <w:t>耗材名称</w:t>
            </w:r>
          </w:p>
        </w:tc>
        <w:tc>
          <w:tcPr>
            <w:tcW w:w="1425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  <w:t>参考规格</w:t>
            </w:r>
          </w:p>
        </w:tc>
        <w:tc>
          <w:tcPr>
            <w:tcW w:w="2531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  <w:t>预计单价（元/L）</w:t>
            </w:r>
          </w:p>
        </w:tc>
        <w:tc>
          <w:tcPr>
            <w:tcW w:w="2644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  <w:t>预计年使用量（L）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3" w:hRule="atLeast"/>
        </w:trPr>
        <w:tc>
          <w:tcPr>
            <w:tcW w:w="125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1</w:t>
            </w:r>
          </w:p>
        </w:tc>
        <w:tc>
          <w:tcPr>
            <w:tcW w:w="281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柠檬酸消毒液</w:t>
            </w:r>
          </w:p>
        </w:tc>
        <w:tc>
          <w:tcPr>
            <w:tcW w:w="142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5L/桶</w:t>
            </w:r>
          </w:p>
        </w:tc>
        <w:tc>
          <w:tcPr>
            <w:tcW w:w="25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30</w:t>
            </w:r>
          </w:p>
        </w:tc>
        <w:tc>
          <w:tcPr>
            <w:tcW w:w="264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360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7" w:hRule="atLeast"/>
        </w:trPr>
        <w:tc>
          <w:tcPr>
            <w:tcW w:w="125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2</w:t>
            </w:r>
          </w:p>
        </w:tc>
        <w:tc>
          <w:tcPr>
            <w:tcW w:w="281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次氯酸消毒液</w:t>
            </w:r>
          </w:p>
        </w:tc>
        <w:tc>
          <w:tcPr>
            <w:tcW w:w="142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5L/桶</w:t>
            </w:r>
          </w:p>
        </w:tc>
        <w:tc>
          <w:tcPr>
            <w:tcW w:w="25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28.6</w:t>
            </w:r>
          </w:p>
        </w:tc>
        <w:tc>
          <w:tcPr>
            <w:tcW w:w="264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360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0" w:hRule="atLeast"/>
        </w:trPr>
        <w:tc>
          <w:tcPr>
            <w:tcW w:w="125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预算总价</w:t>
            </w:r>
          </w:p>
        </w:tc>
        <w:tc>
          <w:tcPr>
            <w:tcW w:w="9413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21096元</w:t>
            </w:r>
          </w:p>
        </w:tc>
      </w:tr>
    </w:tbl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center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0" w:firstLineChars="0"/>
        <w:jc w:val="center"/>
        <w:textAlignment w:val="auto"/>
        <w:rPr>
          <w:rFonts w:hint="default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技术要求</w:t>
      </w:r>
    </w:p>
    <w:tbl>
      <w:tblPr>
        <w:tblStyle w:val="4"/>
        <w:tblW w:w="10331" w:type="dxa"/>
        <w:tblInd w:w="-99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1"/>
        <w:gridCol w:w="1969"/>
        <w:gridCol w:w="4868"/>
        <w:gridCol w:w="261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1" w:hRule="atLeast"/>
        </w:trPr>
        <w:tc>
          <w:tcPr>
            <w:tcW w:w="88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bookmarkStart w:id="0" w:name="OLE_LINK1"/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196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  <w:t>耗材名称</w:t>
            </w:r>
          </w:p>
        </w:tc>
        <w:tc>
          <w:tcPr>
            <w:tcW w:w="4868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  <w:t>参数</w:t>
            </w:r>
          </w:p>
        </w:tc>
        <w:tc>
          <w:tcPr>
            <w:tcW w:w="2613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  <w:t>使用范围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4" w:hRule="atLeast"/>
        </w:trPr>
        <w:tc>
          <w:tcPr>
            <w:tcW w:w="88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1</w:t>
            </w:r>
          </w:p>
        </w:tc>
        <w:tc>
          <w:tcPr>
            <w:tcW w:w="196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柠檬酸消毒液</w:t>
            </w:r>
          </w:p>
        </w:tc>
        <w:tc>
          <w:tcPr>
            <w:tcW w:w="4868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bookmarkStart w:id="1" w:name="OLE_LINK15"/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1、参考规格：5L/桶；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2、主要成分：柠檬酸；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3、主要成分有效含量：200±20mg/L；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bookmarkStart w:id="2" w:name="OLE_LINK14"/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4、</w:t>
            </w:r>
            <w:bookmarkEnd w:id="2"/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杀灭微生物类别：温度在84℃以上可杀灭细菌芽孢，并能灭火病毒；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5.有效期≥24个月。</w:t>
            </w:r>
            <w:bookmarkEnd w:id="1"/>
          </w:p>
        </w:tc>
        <w:tc>
          <w:tcPr>
            <w:tcW w:w="2613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专用于带比例混合系统的能加温至84℃的血透机消毒。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90" w:hRule="atLeast"/>
        </w:trPr>
        <w:tc>
          <w:tcPr>
            <w:tcW w:w="88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2</w:t>
            </w:r>
          </w:p>
        </w:tc>
        <w:tc>
          <w:tcPr>
            <w:tcW w:w="196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次氯酸消毒液</w:t>
            </w:r>
          </w:p>
        </w:tc>
        <w:tc>
          <w:tcPr>
            <w:tcW w:w="4868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bookmarkStart w:id="3" w:name="OLE_LINK16"/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1、参考规格：5L/桶；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2、主要成分：次氯酸钠；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3、主要成分有效含量：43±6g/L；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4、杀灭微生物类别：可杀灭细菌芽孢；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5.有效期≥12个月。</w:t>
            </w:r>
            <w:bookmarkEnd w:id="3"/>
          </w:p>
        </w:tc>
        <w:tc>
          <w:tcPr>
            <w:tcW w:w="2613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用于带比例混合系统的血透机内部管路消毒。</w:t>
            </w:r>
          </w:p>
        </w:tc>
      </w:tr>
    </w:tbl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bookmarkEnd w:id="0"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/>
        <w:jc w:val="center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三、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  <w:lang w:val="en-US" w:eastAsia="zh-CN"/>
        </w:rPr>
        <w:t>商务要求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0" w:firstLineChars="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服务期：2年（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(自合同签订之日起计算。首个服务年度届满前，采购人组织对供应商开展年度考核，考核不合格的，采购人有权单方终止合同;合同存续期间，按照采购人实际需求供货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）；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0" w:firstLineChars="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供货期：自接到医院通知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7个日历日内供货；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0" w:firstLineChars="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付款方式：合同期内按需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分批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供货，每年据实结算支付，自接到医院通知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7个日历日内供货；每批货验收合格后12个月后支付该批次金额100%；</w:t>
      </w:r>
    </w:p>
    <w:p>
      <w:pPr>
        <w:rPr>
          <w:rFonts w:hint="default"/>
          <w:lang w:val="en-US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4、产品有效期：不少于1年有效期（按照进医院时间计算)。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B9BB33C"/>
    <w:multiLevelType w:val="singleLevel"/>
    <w:tmpl w:val="BB9BB33C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3F7FFF25"/>
    <w:multiLevelType w:val="singleLevel"/>
    <w:tmpl w:val="3F7FFF25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55416E"/>
    <w:rsid w:val="1AF8647A"/>
    <w:rsid w:val="1B970EB9"/>
    <w:rsid w:val="2C2021AB"/>
    <w:rsid w:val="33E927E3"/>
    <w:rsid w:val="4AF8490A"/>
    <w:rsid w:val="5199324D"/>
    <w:rsid w:val="600F24A1"/>
    <w:rsid w:val="77E86AC9"/>
    <w:rsid w:val="7B93404B"/>
    <w:rsid w:val="7DEF22B8"/>
    <w:rsid w:val="7F455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uiPriority w:val="0"/>
    <w:pPr>
      <w:adjustRightInd w:val="0"/>
      <w:spacing w:line="360" w:lineRule="atLeast"/>
      <w:ind w:firstLine="482"/>
      <w:textAlignment w:val="baseline"/>
    </w:pPr>
    <w:rPr>
      <w:kern w:val="0"/>
      <w:sz w:val="24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Office_11.8.2.11739_F1E327BC-269C-435d-A152-05C5408002CA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2026-08-21T01:42:00Z</dcterms:created>
  <dc:creator>Administrator</dc:creator>
  <cp:lastModifiedBy>绝世撒旦</cp:lastModifiedBy>
  <dcterms:modified xsi:type="dcterms:W3CDTF">2026-08-28T07:23:17Z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2052-11.8.2.11739</vt:lpwstr>
  </property>
  <property fmtid="{D5CDD505-2E9C-101B-9397-08002B2CF9AE}" pid="3" name="ICV">
    <vt:lpwstr>80623A2438504F44A81A88EA7B48071E</vt:lpwstr>
  </property>
</Properties>
</file>