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67DFB6">
      <w:pPr>
        <w:keepNext w:val="0"/>
        <w:keepLines w:val="0"/>
        <w:pageBreakBefore w:val="0"/>
        <w:widowControl w:val="0"/>
        <w:kinsoku/>
        <w:wordWrap/>
        <w:overflowPunct/>
        <w:topLinePunct w:val="0"/>
        <w:autoSpaceDE/>
        <w:autoSpaceDN/>
        <w:bidi w:val="0"/>
        <w:adjustRightInd/>
        <w:snapToGrid w:val="0"/>
        <w:spacing w:beforeAutospacing="0" w:afterAutospacing="0" w:line="560" w:lineRule="exact"/>
        <w:ind w:left="0" w:leftChars="0"/>
        <w:jc w:val="center"/>
        <w:textAlignment w:val="auto"/>
        <w:rPr>
          <w:rFonts w:hint="eastAsia" w:ascii="宋体" w:hAnsi="宋体" w:cs="宋体"/>
          <w:color w:val="000000" w:themeColor="text1"/>
          <w:spacing w:val="-20"/>
          <w:kern w:val="2"/>
          <w:sz w:val="40"/>
          <w:szCs w:val="40"/>
          <w:highlight w:val="none"/>
          <w:lang w:val="en-US" w:eastAsia="zh-CN" w:bidi="ar-SA"/>
          <w14:textFill>
            <w14:solidFill>
              <w14:schemeClr w14:val="tx1"/>
            </w14:solidFill>
          </w14:textFill>
        </w:rPr>
      </w:pPr>
      <w:r>
        <w:rPr>
          <w:rFonts w:hint="eastAsia" w:ascii="宋体" w:hAnsi="宋体" w:eastAsia="宋体" w:cs="宋体"/>
          <w:color w:val="000000" w:themeColor="text1"/>
          <w:spacing w:val="-20"/>
          <w:kern w:val="2"/>
          <w:sz w:val="40"/>
          <w:szCs w:val="40"/>
          <w:highlight w:val="none"/>
          <w:lang w:val="en-US" w:eastAsia="zh-CN" w:bidi="ar-SA"/>
          <w14:textFill>
            <w14:solidFill>
              <w14:schemeClr w14:val="tx1"/>
            </w14:solidFill>
          </w14:textFill>
        </w:rPr>
        <w:t>马鞍山市</w:t>
      </w:r>
      <w:r>
        <w:rPr>
          <w:rFonts w:hint="eastAsia" w:ascii="宋体" w:hAnsi="宋体" w:cs="宋体"/>
          <w:color w:val="000000" w:themeColor="text1"/>
          <w:spacing w:val="-20"/>
          <w:kern w:val="2"/>
          <w:sz w:val="40"/>
          <w:szCs w:val="40"/>
          <w:highlight w:val="none"/>
          <w:lang w:val="en-US" w:eastAsia="zh-CN" w:bidi="ar-SA"/>
          <w14:textFill>
            <w14:solidFill>
              <w14:schemeClr w14:val="tx1"/>
            </w14:solidFill>
          </w14:textFill>
        </w:rPr>
        <w:t>中医院打印机采购及安装需求</w:t>
      </w:r>
    </w:p>
    <w:p w14:paraId="1C6F98E3">
      <w:pPr>
        <w:pStyle w:val="2"/>
        <w:rPr>
          <w:rFonts w:hint="eastAsia"/>
          <w:lang w:val="en-US" w:eastAsia="zh-CN"/>
        </w:rPr>
      </w:pPr>
    </w:p>
    <w:p w14:paraId="654F5E45">
      <w:pPr>
        <w:jc w:val="center"/>
        <w:rPr>
          <w:rFonts w:hint="eastAsia" w:asciiTheme="minorEastAsia" w:hAnsiTheme="minorEastAsia" w:eastAsiaTheme="minorEastAsia" w:cstheme="minorEastAsia"/>
          <w:b/>
          <w:color w:val="000000"/>
          <w:sz w:val="24"/>
          <w:szCs w:val="24"/>
          <w:lang w:val="en-US" w:eastAsia="zh-CN"/>
        </w:rPr>
      </w:pPr>
      <w:r>
        <w:rPr>
          <w:rFonts w:hint="eastAsia" w:asciiTheme="minorEastAsia" w:hAnsiTheme="minorEastAsia" w:eastAsiaTheme="minorEastAsia" w:cstheme="minorEastAsia"/>
          <w:b/>
          <w:color w:val="000000"/>
          <w:sz w:val="24"/>
          <w:szCs w:val="24"/>
          <w:lang w:val="en-US" w:eastAsia="zh-CN"/>
        </w:rPr>
        <w:t>一、采购预算</w:t>
      </w:r>
    </w:p>
    <w:p w14:paraId="64F5C00E">
      <w:pPr>
        <w:rPr>
          <w:rFonts w:hint="eastAsia" w:asciiTheme="minorEastAsia" w:hAnsiTheme="minorEastAsia" w:eastAsiaTheme="minorEastAsia" w:cstheme="minorEastAsia"/>
          <w:b/>
          <w:bCs/>
          <w:color w:val="FF0000"/>
          <w:sz w:val="24"/>
          <w:szCs w:val="28"/>
          <w:lang w:val="en-US" w:eastAsia="zh-CN"/>
        </w:rPr>
      </w:pPr>
      <w:r>
        <w:rPr>
          <w:rFonts w:hint="eastAsia" w:asciiTheme="minorEastAsia" w:hAnsiTheme="minorEastAsia" w:eastAsiaTheme="minorEastAsia" w:cstheme="minorEastAsia"/>
          <w:b/>
          <w:bCs/>
          <w:color w:val="FF0000"/>
          <w:sz w:val="24"/>
          <w:szCs w:val="28"/>
          <w:lang w:val="en-US" w:eastAsia="zh-CN"/>
        </w:rPr>
        <w:t>预算金额：</w:t>
      </w:r>
      <w:r>
        <w:rPr>
          <w:rFonts w:hint="eastAsia" w:asciiTheme="minorEastAsia" w:hAnsiTheme="minorEastAsia" w:eastAsiaTheme="minorEastAsia" w:cstheme="minorEastAsia"/>
          <w:b/>
          <w:bCs/>
          <w:color w:val="FF0000"/>
          <w:sz w:val="24"/>
          <w:szCs w:val="28"/>
          <w:u w:val="single"/>
          <w:lang w:val="en-US" w:eastAsia="zh-CN"/>
        </w:rPr>
        <w:t xml:space="preserve"> </w:t>
      </w:r>
      <w:r>
        <w:rPr>
          <w:rFonts w:hint="eastAsia" w:asciiTheme="minorEastAsia" w:hAnsiTheme="minorEastAsia" w:eastAsiaTheme="minorEastAsia" w:cstheme="minorEastAsia"/>
          <w:b/>
          <w:bCs/>
          <w:color w:val="FF0000"/>
          <w:kern w:val="2"/>
          <w:sz w:val="24"/>
          <w:szCs w:val="28"/>
          <w:u w:val="single"/>
          <w:lang w:val="en-US" w:eastAsia="zh-CN" w:bidi="ar-SA"/>
        </w:rPr>
        <w:t>2.1</w:t>
      </w:r>
      <w:r>
        <w:rPr>
          <w:rFonts w:hint="eastAsia" w:asciiTheme="minorEastAsia" w:hAnsiTheme="minorEastAsia" w:eastAsiaTheme="minorEastAsia" w:cstheme="minorEastAsia"/>
          <w:b/>
          <w:bCs/>
          <w:color w:val="FF0000"/>
          <w:sz w:val="24"/>
          <w:szCs w:val="28"/>
          <w:u w:val="single"/>
          <w:lang w:val="en-US" w:eastAsia="zh-CN"/>
        </w:rPr>
        <w:t xml:space="preserve"> </w:t>
      </w:r>
      <w:r>
        <w:rPr>
          <w:rFonts w:hint="eastAsia" w:asciiTheme="minorEastAsia" w:hAnsiTheme="minorEastAsia" w:eastAsiaTheme="minorEastAsia" w:cstheme="minorEastAsia"/>
          <w:b/>
          <w:bCs/>
          <w:color w:val="FF0000"/>
          <w:sz w:val="24"/>
          <w:szCs w:val="28"/>
          <w:lang w:val="en-US" w:eastAsia="zh-CN"/>
        </w:rPr>
        <w:t>万元；</w:t>
      </w:r>
    </w:p>
    <w:p w14:paraId="1E335DCE">
      <w:pPr>
        <w:rPr>
          <w:rFonts w:hint="eastAsia" w:asciiTheme="minorEastAsia" w:hAnsiTheme="minorEastAsia" w:eastAsiaTheme="minorEastAsia" w:cstheme="minorEastAsia"/>
          <w:color w:val="FF0000"/>
          <w:sz w:val="24"/>
          <w:szCs w:val="28"/>
          <w:lang w:val="en-US" w:eastAsia="zh-CN"/>
        </w:rPr>
      </w:pPr>
      <w:r>
        <w:rPr>
          <w:rFonts w:hint="eastAsia" w:asciiTheme="minorEastAsia" w:hAnsiTheme="minorEastAsia" w:eastAsiaTheme="minorEastAsia" w:cstheme="minorEastAsia"/>
          <w:b/>
          <w:bCs/>
          <w:color w:val="FF0000"/>
          <w:sz w:val="24"/>
          <w:szCs w:val="28"/>
          <w:lang w:val="en-US" w:eastAsia="zh-CN"/>
        </w:rPr>
        <w:t>最高限价：</w:t>
      </w:r>
      <w:r>
        <w:rPr>
          <w:rFonts w:hint="eastAsia" w:asciiTheme="minorEastAsia" w:hAnsiTheme="minorEastAsia" w:eastAsiaTheme="minorEastAsia" w:cstheme="minorEastAsia"/>
          <w:b/>
          <w:bCs/>
          <w:color w:val="FF0000"/>
          <w:sz w:val="24"/>
          <w:szCs w:val="28"/>
          <w:u w:val="single"/>
          <w:lang w:val="en-US" w:eastAsia="zh-CN"/>
        </w:rPr>
        <w:t xml:space="preserve"> 2.1 </w:t>
      </w:r>
      <w:r>
        <w:rPr>
          <w:rFonts w:hint="eastAsia" w:asciiTheme="minorEastAsia" w:hAnsiTheme="minorEastAsia" w:eastAsiaTheme="minorEastAsia" w:cstheme="minorEastAsia"/>
          <w:b/>
          <w:bCs/>
          <w:color w:val="FF0000"/>
          <w:sz w:val="24"/>
          <w:szCs w:val="28"/>
          <w:lang w:val="en-US" w:eastAsia="zh-CN"/>
        </w:rPr>
        <w:t>万元。</w:t>
      </w:r>
    </w:p>
    <w:p w14:paraId="5BB0B46E">
      <w:pPr>
        <w:rPr>
          <w:rFonts w:hint="default"/>
          <w:lang w:val="en-US" w:eastAsia="zh-CN"/>
        </w:rPr>
      </w:pPr>
    </w:p>
    <w:p w14:paraId="74451BF9">
      <w:pPr>
        <w:jc w:val="center"/>
        <w:rPr>
          <w:rFonts w:hint="eastAsia" w:asciiTheme="minorEastAsia" w:hAnsiTheme="minorEastAsia" w:eastAsiaTheme="minorEastAsia" w:cstheme="minorEastAsia"/>
          <w:b/>
          <w:color w:val="000000"/>
          <w:sz w:val="24"/>
          <w:szCs w:val="24"/>
          <w:lang w:val="en-US" w:eastAsia="zh-CN"/>
        </w:rPr>
      </w:pPr>
      <w:r>
        <w:rPr>
          <w:rFonts w:hint="eastAsia" w:asciiTheme="minorEastAsia" w:hAnsiTheme="minorEastAsia" w:eastAsiaTheme="minorEastAsia" w:cstheme="minorEastAsia"/>
          <w:b/>
          <w:color w:val="000000"/>
          <w:sz w:val="24"/>
          <w:szCs w:val="24"/>
          <w:lang w:val="en-US" w:eastAsia="zh-CN"/>
        </w:rPr>
        <w:t>二、采购清单</w:t>
      </w:r>
    </w:p>
    <w:tbl>
      <w:tblPr>
        <w:tblStyle w:val="7"/>
        <w:tblW w:w="73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486"/>
        <w:gridCol w:w="3123"/>
        <w:gridCol w:w="730"/>
        <w:gridCol w:w="1227"/>
      </w:tblGrid>
      <w:tr w14:paraId="7D4EC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blHeader/>
          <w:jc w:val="center"/>
        </w:trPr>
        <w:tc>
          <w:tcPr>
            <w:tcW w:w="735" w:type="dxa"/>
            <w:noWrap w:val="0"/>
            <w:vAlign w:val="center"/>
          </w:tcPr>
          <w:p w14:paraId="49E33E54">
            <w:pPr>
              <w:snapToGrid w:val="0"/>
              <w:ind w:left="0" w:leftChars="0" w:right="0" w:rightChars="0" w:firstLine="0" w:firstLineChars="0"/>
              <w:jc w:val="center"/>
              <w:rPr>
                <w:rFonts w:hint="default"/>
                <w:b/>
                <w:bCs/>
                <w:sz w:val="24"/>
                <w:szCs w:val="28"/>
                <w:highlight w:val="none"/>
                <w:vertAlign w:val="baseline"/>
                <w:lang w:val="en-US" w:eastAsia="zh-CN"/>
              </w:rPr>
            </w:pPr>
            <w:r>
              <w:rPr>
                <w:rFonts w:hint="eastAsia"/>
                <w:b/>
                <w:bCs/>
                <w:sz w:val="24"/>
                <w:szCs w:val="28"/>
                <w:highlight w:val="none"/>
                <w:vertAlign w:val="baseline"/>
                <w:lang w:val="en-US" w:eastAsia="zh-CN"/>
              </w:rPr>
              <w:t>序号</w:t>
            </w:r>
          </w:p>
        </w:tc>
        <w:tc>
          <w:tcPr>
            <w:tcW w:w="1486" w:type="dxa"/>
            <w:noWrap w:val="0"/>
            <w:vAlign w:val="center"/>
          </w:tcPr>
          <w:p w14:paraId="0BED5CFA">
            <w:pPr>
              <w:snapToGrid w:val="0"/>
              <w:ind w:left="0" w:leftChars="0" w:right="0" w:rightChars="0" w:firstLine="0" w:firstLineChars="0"/>
              <w:jc w:val="center"/>
              <w:rPr>
                <w:rFonts w:hint="default"/>
                <w:b/>
                <w:bCs/>
                <w:sz w:val="24"/>
                <w:szCs w:val="28"/>
                <w:highlight w:val="none"/>
                <w:vertAlign w:val="baseline"/>
                <w:lang w:val="en-US" w:eastAsia="zh-CN"/>
              </w:rPr>
            </w:pPr>
            <w:r>
              <w:rPr>
                <w:rFonts w:hint="eastAsia"/>
                <w:b/>
                <w:bCs/>
                <w:sz w:val="24"/>
                <w:szCs w:val="28"/>
                <w:highlight w:val="none"/>
                <w:vertAlign w:val="baseline"/>
                <w:lang w:val="en-US" w:eastAsia="zh-CN"/>
              </w:rPr>
              <w:t>货物名称</w:t>
            </w:r>
          </w:p>
        </w:tc>
        <w:tc>
          <w:tcPr>
            <w:tcW w:w="3123" w:type="dxa"/>
            <w:noWrap w:val="0"/>
            <w:vAlign w:val="center"/>
          </w:tcPr>
          <w:p w14:paraId="1C0820F6">
            <w:pPr>
              <w:snapToGrid w:val="0"/>
              <w:ind w:left="0" w:leftChars="0" w:right="0" w:rightChars="0" w:firstLine="0" w:firstLineChars="0"/>
              <w:jc w:val="center"/>
              <w:rPr>
                <w:rFonts w:hint="default"/>
                <w:b/>
                <w:bCs/>
                <w:sz w:val="24"/>
                <w:szCs w:val="28"/>
                <w:highlight w:val="none"/>
                <w:vertAlign w:val="baseline"/>
                <w:lang w:val="en-US" w:eastAsia="zh-CN"/>
              </w:rPr>
            </w:pPr>
            <w:r>
              <w:rPr>
                <w:rFonts w:hint="eastAsia"/>
                <w:b/>
                <w:bCs/>
                <w:sz w:val="24"/>
                <w:szCs w:val="28"/>
                <w:highlight w:val="none"/>
                <w:vertAlign w:val="baseline"/>
                <w:lang w:val="en-US" w:eastAsia="zh-CN"/>
              </w:rPr>
              <w:t>规格型号</w:t>
            </w:r>
          </w:p>
        </w:tc>
        <w:tc>
          <w:tcPr>
            <w:tcW w:w="730" w:type="dxa"/>
            <w:noWrap w:val="0"/>
            <w:vAlign w:val="center"/>
          </w:tcPr>
          <w:p w14:paraId="20B8542D">
            <w:pPr>
              <w:snapToGrid w:val="0"/>
              <w:ind w:left="0" w:leftChars="0" w:right="0" w:rightChars="0" w:firstLine="0" w:firstLineChars="0"/>
              <w:jc w:val="center"/>
              <w:rPr>
                <w:rFonts w:hint="eastAsia"/>
                <w:b/>
                <w:bCs/>
                <w:sz w:val="24"/>
                <w:szCs w:val="28"/>
                <w:highlight w:val="none"/>
                <w:vertAlign w:val="baseline"/>
                <w:lang w:val="en-US" w:eastAsia="zh-CN"/>
              </w:rPr>
            </w:pPr>
            <w:r>
              <w:rPr>
                <w:rFonts w:hint="eastAsia"/>
                <w:b/>
                <w:bCs/>
                <w:sz w:val="24"/>
                <w:szCs w:val="28"/>
                <w:highlight w:val="none"/>
                <w:vertAlign w:val="baseline"/>
                <w:lang w:val="en-US" w:eastAsia="zh-CN"/>
              </w:rPr>
              <w:t>单位</w:t>
            </w:r>
          </w:p>
        </w:tc>
        <w:tc>
          <w:tcPr>
            <w:tcW w:w="1227" w:type="dxa"/>
            <w:noWrap w:val="0"/>
            <w:vAlign w:val="center"/>
          </w:tcPr>
          <w:p w14:paraId="69D1AC95">
            <w:pPr>
              <w:snapToGrid w:val="0"/>
              <w:ind w:left="0" w:leftChars="0" w:right="0" w:rightChars="0" w:firstLine="0" w:firstLineChars="0"/>
              <w:jc w:val="both"/>
              <w:rPr>
                <w:rFonts w:hint="default"/>
                <w:b/>
                <w:bCs/>
                <w:sz w:val="24"/>
                <w:szCs w:val="28"/>
                <w:highlight w:val="none"/>
                <w:vertAlign w:val="baseline"/>
                <w:lang w:val="en-US" w:eastAsia="zh-CN"/>
              </w:rPr>
            </w:pPr>
            <w:r>
              <w:rPr>
                <w:rFonts w:hint="eastAsia"/>
                <w:b/>
                <w:bCs/>
                <w:sz w:val="24"/>
                <w:szCs w:val="28"/>
                <w:highlight w:val="none"/>
                <w:vertAlign w:val="baseline"/>
                <w:lang w:val="en-US" w:eastAsia="zh-CN"/>
              </w:rPr>
              <w:t>最高限制单价（元）</w:t>
            </w:r>
          </w:p>
        </w:tc>
      </w:tr>
      <w:tr w14:paraId="4948F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blHeader/>
          <w:jc w:val="center"/>
        </w:trPr>
        <w:tc>
          <w:tcPr>
            <w:tcW w:w="735" w:type="dxa"/>
            <w:noWrap w:val="0"/>
            <w:vAlign w:val="center"/>
          </w:tcPr>
          <w:p w14:paraId="75D1B255">
            <w:pPr>
              <w:pStyle w:val="9"/>
              <w:keepNext w:val="0"/>
              <w:keepLines w:val="0"/>
              <w:suppressLineNumbers w:val="0"/>
              <w:snapToGrid w:val="0"/>
              <w:spacing w:before="0" w:beforeAutospacing="0" w:after="0" w:afterAutospacing="0" w:line="240" w:lineRule="auto"/>
              <w:ind w:left="0" w:leftChars="0" w:right="0" w:rightChars="0" w:firstLine="0" w:firstLineChars="0"/>
              <w:contextualSpacing/>
              <w:jc w:val="center"/>
              <w:rPr>
                <w:rFonts w:hint="default" w:ascii="宋体" w:hAnsi="宋体" w:cs="黑体"/>
                <w:color w:val="auto"/>
                <w:kern w:val="2"/>
                <w:sz w:val="24"/>
                <w:szCs w:val="22"/>
                <w:lang w:val="en-US" w:eastAsia="zh-CN" w:bidi="ar-SA"/>
              </w:rPr>
            </w:pPr>
            <w:r>
              <w:rPr>
                <w:rFonts w:hint="eastAsia" w:ascii="宋体" w:hAnsi="宋体" w:cs="黑体"/>
                <w:color w:val="auto"/>
                <w:kern w:val="2"/>
                <w:sz w:val="24"/>
                <w:szCs w:val="22"/>
                <w:lang w:val="en-US" w:eastAsia="zh-CN" w:bidi="ar-SA"/>
              </w:rPr>
              <w:t>1</w:t>
            </w:r>
          </w:p>
        </w:tc>
        <w:tc>
          <w:tcPr>
            <w:tcW w:w="1486" w:type="dxa"/>
            <w:shd w:val="clear" w:color="auto" w:fill="auto"/>
            <w:noWrap w:val="0"/>
            <w:vAlign w:val="center"/>
          </w:tcPr>
          <w:p w14:paraId="0C57DF2C">
            <w:pPr>
              <w:pStyle w:val="9"/>
              <w:keepNext w:val="0"/>
              <w:keepLines w:val="0"/>
              <w:suppressLineNumbers w:val="0"/>
              <w:snapToGrid w:val="0"/>
              <w:spacing w:before="0" w:beforeAutospacing="0" w:after="0" w:afterAutospacing="0" w:line="240" w:lineRule="auto"/>
              <w:ind w:left="0" w:leftChars="0" w:right="0" w:rightChars="0" w:firstLine="0" w:firstLineChars="0"/>
              <w:contextualSpacing/>
              <w:jc w:val="center"/>
              <w:rPr>
                <w:rFonts w:hint="default" w:ascii="宋体" w:hAnsi="宋体" w:eastAsia="宋体" w:cs="黑体"/>
                <w:color w:val="auto"/>
                <w:kern w:val="2"/>
                <w:sz w:val="24"/>
                <w:szCs w:val="22"/>
                <w:lang w:val="en-US" w:eastAsia="zh-CN" w:bidi="ar-SA"/>
              </w:rPr>
            </w:pPr>
            <w:r>
              <w:rPr>
                <w:rFonts w:hint="eastAsia" w:ascii="宋体" w:hAnsi="宋体" w:cs="黑体"/>
                <w:color w:val="auto"/>
                <w:kern w:val="2"/>
                <w:sz w:val="24"/>
                <w:szCs w:val="22"/>
                <w:lang w:val="en-US" w:eastAsia="zh-CN" w:bidi="ar-SA"/>
              </w:rPr>
              <w:t>黑白</w:t>
            </w:r>
            <w:r>
              <w:rPr>
                <w:rFonts w:hint="eastAsia" w:ascii="宋体" w:hAnsi="宋体" w:eastAsia="宋体" w:cs="黑体"/>
                <w:color w:val="auto"/>
                <w:kern w:val="2"/>
                <w:sz w:val="24"/>
                <w:szCs w:val="22"/>
                <w:lang w:val="en-US" w:eastAsia="zh-CN" w:bidi="ar-SA"/>
              </w:rPr>
              <w:t>打印机</w:t>
            </w:r>
          </w:p>
        </w:tc>
        <w:tc>
          <w:tcPr>
            <w:tcW w:w="3123" w:type="dxa"/>
            <w:shd w:val="clear" w:color="auto" w:fill="auto"/>
            <w:noWrap w:val="0"/>
            <w:vAlign w:val="center"/>
          </w:tcPr>
          <w:p w14:paraId="2E9C1C8A">
            <w:pPr>
              <w:pStyle w:val="9"/>
              <w:keepNext w:val="0"/>
              <w:keepLines w:val="0"/>
              <w:suppressLineNumbers w:val="0"/>
              <w:snapToGrid w:val="0"/>
              <w:spacing w:before="0" w:beforeAutospacing="0" w:after="0" w:afterAutospacing="0" w:line="240" w:lineRule="auto"/>
              <w:ind w:left="0" w:leftChars="0" w:right="0" w:rightChars="0" w:firstLine="0" w:firstLineChars="0"/>
              <w:contextualSpacing/>
              <w:jc w:val="center"/>
              <w:rPr>
                <w:rFonts w:hint="eastAsia" w:ascii="宋体" w:hAnsi="宋体" w:eastAsia="宋体" w:cs="黑体"/>
                <w:color w:val="auto"/>
                <w:kern w:val="2"/>
                <w:sz w:val="24"/>
                <w:szCs w:val="22"/>
                <w:lang w:val="en-US" w:eastAsia="zh-CN" w:bidi="ar-SA"/>
              </w:rPr>
            </w:pPr>
            <w:r>
              <w:rPr>
                <w:rFonts w:hint="eastAsia" w:ascii="宋体" w:hAnsi="宋体" w:eastAsia="宋体" w:cs="黑体"/>
                <w:color w:val="auto"/>
                <w:kern w:val="2"/>
                <w:sz w:val="24"/>
                <w:szCs w:val="22"/>
                <w:lang w:val="en-US" w:eastAsia="zh-CN" w:bidi="ar-SA"/>
              </w:rPr>
              <w:t>HP Laser 335dn</w:t>
            </w:r>
          </w:p>
        </w:tc>
        <w:tc>
          <w:tcPr>
            <w:tcW w:w="730" w:type="dxa"/>
            <w:shd w:val="clear" w:color="auto" w:fill="auto"/>
            <w:noWrap w:val="0"/>
            <w:vAlign w:val="center"/>
          </w:tcPr>
          <w:p w14:paraId="5F7BB66F">
            <w:pPr>
              <w:pStyle w:val="9"/>
              <w:keepNext w:val="0"/>
              <w:keepLines w:val="0"/>
              <w:suppressLineNumbers w:val="0"/>
              <w:snapToGrid w:val="0"/>
              <w:spacing w:before="0" w:beforeAutospacing="0" w:after="0" w:afterAutospacing="0" w:line="240" w:lineRule="auto"/>
              <w:ind w:left="0" w:leftChars="0" w:right="0" w:rightChars="0" w:firstLine="0" w:firstLineChars="0"/>
              <w:contextualSpacing/>
              <w:jc w:val="center"/>
              <w:rPr>
                <w:rFonts w:hint="eastAsia" w:ascii="宋体" w:hAnsi="宋体" w:eastAsia="宋体" w:cs="黑体"/>
                <w:color w:val="auto"/>
                <w:kern w:val="2"/>
                <w:sz w:val="24"/>
                <w:szCs w:val="22"/>
                <w:lang w:val="en-US" w:eastAsia="zh-CN" w:bidi="ar-SA"/>
              </w:rPr>
            </w:pPr>
            <w:r>
              <w:rPr>
                <w:rFonts w:hint="eastAsia" w:ascii="宋体" w:hAnsi="宋体" w:eastAsia="宋体" w:cs="黑体"/>
                <w:color w:val="auto"/>
                <w:kern w:val="2"/>
                <w:sz w:val="24"/>
                <w:szCs w:val="22"/>
                <w:lang w:val="en-US" w:eastAsia="zh-CN" w:bidi="ar-SA"/>
              </w:rPr>
              <w:t>台</w:t>
            </w:r>
          </w:p>
        </w:tc>
        <w:tc>
          <w:tcPr>
            <w:tcW w:w="1227" w:type="dxa"/>
            <w:shd w:val="clear" w:color="auto" w:fill="auto"/>
            <w:noWrap w:val="0"/>
            <w:vAlign w:val="center"/>
          </w:tcPr>
          <w:p w14:paraId="4FD10E06">
            <w:pPr>
              <w:pStyle w:val="9"/>
              <w:keepNext w:val="0"/>
              <w:keepLines w:val="0"/>
              <w:suppressLineNumbers w:val="0"/>
              <w:snapToGrid w:val="0"/>
              <w:spacing w:before="0" w:beforeAutospacing="0" w:after="0" w:afterAutospacing="0" w:line="240" w:lineRule="auto"/>
              <w:ind w:left="0" w:leftChars="0" w:right="0" w:rightChars="0" w:firstLine="0" w:firstLineChars="0"/>
              <w:contextualSpacing/>
              <w:jc w:val="center"/>
              <w:rPr>
                <w:rFonts w:hint="eastAsia" w:ascii="宋体" w:hAnsi="宋体" w:eastAsia="宋体" w:cs="黑体"/>
                <w:color w:val="auto"/>
                <w:kern w:val="2"/>
                <w:sz w:val="24"/>
                <w:szCs w:val="22"/>
                <w:lang w:val="en-US" w:eastAsia="zh-CN" w:bidi="ar-SA"/>
              </w:rPr>
            </w:pPr>
            <w:r>
              <w:rPr>
                <w:rFonts w:hint="eastAsia" w:ascii="宋体" w:hAnsi="宋体" w:eastAsia="宋体" w:cs="黑体"/>
                <w:color w:val="auto"/>
                <w:kern w:val="2"/>
                <w:sz w:val="24"/>
                <w:szCs w:val="22"/>
                <w:lang w:val="en-US" w:eastAsia="zh-CN" w:bidi="ar-SA"/>
              </w:rPr>
              <w:t>1500</w:t>
            </w:r>
          </w:p>
        </w:tc>
      </w:tr>
      <w:tr w14:paraId="3FE38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blHeader/>
          <w:jc w:val="center"/>
        </w:trPr>
        <w:tc>
          <w:tcPr>
            <w:tcW w:w="735" w:type="dxa"/>
            <w:noWrap w:val="0"/>
            <w:vAlign w:val="center"/>
          </w:tcPr>
          <w:p w14:paraId="13C83874">
            <w:pPr>
              <w:pStyle w:val="9"/>
              <w:keepNext w:val="0"/>
              <w:keepLines w:val="0"/>
              <w:suppressLineNumbers w:val="0"/>
              <w:snapToGrid w:val="0"/>
              <w:spacing w:before="0" w:beforeAutospacing="0" w:after="0" w:afterAutospacing="0" w:line="240" w:lineRule="auto"/>
              <w:ind w:left="0" w:leftChars="0" w:right="0" w:rightChars="0" w:firstLine="0" w:firstLineChars="0"/>
              <w:contextualSpacing/>
              <w:jc w:val="center"/>
              <w:rPr>
                <w:rFonts w:hint="default" w:ascii="宋体" w:hAnsi="宋体" w:cs="黑体"/>
                <w:color w:val="auto"/>
                <w:kern w:val="2"/>
                <w:sz w:val="24"/>
                <w:szCs w:val="22"/>
                <w:lang w:val="en-US" w:eastAsia="zh-CN" w:bidi="ar-SA"/>
              </w:rPr>
            </w:pPr>
            <w:r>
              <w:rPr>
                <w:rFonts w:hint="eastAsia" w:ascii="宋体" w:hAnsi="宋体" w:cs="黑体"/>
                <w:color w:val="auto"/>
                <w:kern w:val="2"/>
                <w:sz w:val="24"/>
                <w:szCs w:val="22"/>
                <w:lang w:val="en-US" w:eastAsia="zh-CN" w:bidi="ar-SA"/>
              </w:rPr>
              <w:t>2</w:t>
            </w:r>
          </w:p>
        </w:tc>
        <w:tc>
          <w:tcPr>
            <w:tcW w:w="1486" w:type="dxa"/>
            <w:shd w:val="clear" w:color="auto" w:fill="auto"/>
            <w:noWrap w:val="0"/>
            <w:vAlign w:val="center"/>
          </w:tcPr>
          <w:p w14:paraId="784A1B1A">
            <w:pPr>
              <w:pStyle w:val="9"/>
              <w:keepNext w:val="0"/>
              <w:keepLines w:val="0"/>
              <w:suppressLineNumbers w:val="0"/>
              <w:snapToGrid w:val="0"/>
              <w:spacing w:before="0" w:beforeAutospacing="0" w:after="0" w:afterAutospacing="0" w:line="240" w:lineRule="auto"/>
              <w:ind w:left="0" w:leftChars="0" w:right="0" w:rightChars="0" w:firstLine="0" w:firstLineChars="0"/>
              <w:contextualSpacing/>
              <w:jc w:val="center"/>
              <w:rPr>
                <w:rFonts w:hint="default" w:ascii="宋体" w:hAnsi="宋体" w:eastAsia="宋体" w:cs="黑体"/>
                <w:color w:val="auto"/>
                <w:kern w:val="2"/>
                <w:sz w:val="24"/>
                <w:szCs w:val="22"/>
                <w:lang w:val="en-US" w:eastAsia="zh-CN" w:bidi="ar-SA"/>
              </w:rPr>
            </w:pPr>
            <w:r>
              <w:rPr>
                <w:rFonts w:hint="eastAsia" w:ascii="宋体" w:hAnsi="宋体" w:cs="黑体"/>
                <w:color w:val="auto"/>
                <w:kern w:val="2"/>
                <w:sz w:val="24"/>
                <w:szCs w:val="22"/>
                <w:lang w:val="en-US" w:eastAsia="zh-CN" w:bidi="ar-SA"/>
              </w:rPr>
              <w:t>彩色</w:t>
            </w:r>
            <w:r>
              <w:rPr>
                <w:rFonts w:hint="eastAsia" w:ascii="宋体" w:hAnsi="宋体" w:eastAsia="宋体" w:cs="黑体"/>
                <w:color w:val="auto"/>
                <w:kern w:val="2"/>
                <w:sz w:val="24"/>
                <w:szCs w:val="22"/>
                <w:lang w:val="en-US" w:eastAsia="zh-CN" w:bidi="ar-SA"/>
              </w:rPr>
              <w:t>打印机</w:t>
            </w:r>
          </w:p>
        </w:tc>
        <w:tc>
          <w:tcPr>
            <w:tcW w:w="3123" w:type="dxa"/>
            <w:shd w:val="clear" w:color="auto" w:fill="auto"/>
            <w:noWrap w:val="0"/>
            <w:vAlign w:val="center"/>
          </w:tcPr>
          <w:p w14:paraId="7EDD12A2">
            <w:pPr>
              <w:keepNext w:val="0"/>
              <w:keepLines w:val="0"/>
              <w:widowControl/>
              <w:suppressLineNumbers w:val="0"/>
              <w:snapToGrid w:val="0"/>
              <w:spacing w:before="0" w:beforeAutospacing="0" w:after="0" w:afterAutospacing="0" w:line="240" w:lineRule="auto"/>
              <w:ind w:left="0" w:leftChars="0" w:right="0" w:rightChars="0" w:firstLine="0" w:firstLineChars="0"/>
              <w:contextualSpacing/>
              <w:jc w:val="center"/>
              <w:textAlignment w:val="baseline"/>
              <w:rPr>
                <w:rFonts w:hint="default" w:ascii="宋体" w:hAnsi="宋体" w:eastAsia="宋体" w:cs="黑体"/>
                <w:color w:val="auto"/>
                <w:kern w:val="2"/>
                <w:sz w:val="24"/>
                <w:szCs w:val="22"/>
                <w:lang w:val="en-US" w:eastAsia="zh-CN" w:bidi="ar-SA"/>
              </w:rPr>
            </w:pPr>
            <w:r>
              <w:rPr>
                <w:rFonts w:hint="eastAsia" w:ascii="宋体" w:hAnsi="宋体" w:eastAsia="宋体" w:cs="黑体"/>
                <w:color w:val="auto"/>
                <w:kern w:val="2"/>
                <w:sz w:val="24"/>
                <w:szCs w:val="22"/>
                <w:lang w:val="en-US" w:eastAsia="zh-CN" w:bidi="ar-SA"/>
              </w:rPr>
              <w:t>佳能 PIXMA G2810</w:t>
            </w:r>
          </w:p>
        </w:tc>
        <w:tc>
          <w:tcPr>
            <w:tcW w:w="730" w:type="dxa"/>
            <w:shd w:val="clear" w:color="auto" w:fill="auto"/>
            <w:noWrap w:val="0"/>
            <w:vAlign w:val="center"/>
          </w:tcPr>
          <w:p w14:paraId="4C056A0F">
            <w:pPr>
              <w:pStyle w:val="9"/>
              <w:keepNext w:val="0"/>
              <w:keepLines w:val="0"/>
              <w:suppressLineNumbers w:val="0"/>
              <w:snapToGrid w:val="0"/>
              <w:spacing w:before="0" w:beforeAutospacing="0" w:after="0" w:afterAutospacing="0" w:line="240" w:lineRule="auto"/>
              <w:ind w:left="0" w:leftChars="0" w:right="0" w:rightChars="0" w:firstLine="0" w:firstLineChars="0"/>
              <w:contextualSpacing/>
              <w:jc w:val="center"/>
              <w:rPr>
                <w:rFonts w:hint="eastAsia" w:ascii="宋体" w:hAnsi="宋体" w:eastAsia="宋体" w:cs="黑体"/>
                <w:color w:val="auto"/>
                <w:kern w:val="2"/>
                <w:sz w:val="24"/>
                <w:szCs w:val="22"/>
                <w:lang w:val="en-US" w:eastAsia="zh-CN" w:bidi="ar-SA"/>
              </w:rPr>
            </w:pPr>
            <w:r>
              <w:rPr>
                <w:rFonts w:hint="eastAsia" w:ascii="宋体" w:hAnsi="宋体" w:eastAsia="宋体" w:cs="黑体"/>
                <w:color w:val="auto"/>
                <w:kern w:val="2"/>
                <w:sz w:val="24"/>
                <w:szCs w:val="22"/>
                <w:lang w:val="en-US" w:eastAsia="zh-CN" w:bidi="ar-SA"/>
              </w:rPr>
              <w:t>台</w:t>
            </w:r>
          </w:p>
        </w:tc>
        <w:tc>
          <w:tcPr>
            <w:tcW w:w="1227" w:type="dxa"/>
            <w:shd w:val="clear" w:color="auto" w:fill="auto"/>
            <w:noWrap w:val="0"/>
            <w:vAlign w:val="center"/>
          </w:tcPr>
          <w:p w14:paraId="21341076">
            <w:pPr>
              <w:pStyle w:val="9"/>
              <w:keepNext w:val="0"/>
              <w:keepLines w:val="0"/>
              <w:suppressLineNumbers w:val="0"/>
              <w:snapToGrid w:val="0"/>
              <w:spacing w:before="0" w:beforeAutospacing="0" w:after="0" w:afterAutospacing="0" w:line="240" w:lineRule="auto"/>
              <w:ind w:left="0" w:leftChars="0" w:right="0" w:rightChars="0" w:firstLine="0" w:firstLineChars="0"/>
              <w:contextualSpacing/>
              <w:jc w:val="center"/>
              <w:rPr>
                <w:rFonts w:hint="default" w:ascii="宋体" w:hAnsi="宋体" w:eastAsia="宋体" w:cs="黑体"/>
                <w:color w:val="auto"/>
                <w:kern w:val="2"/>
                <w:sz w:val="24"/>
                <w:szCs w:val="22"/>
                <w:lang w:val="en-US" w:eastAsia="zh-CN" w:bidi="ar-SA"/>
              </w:rPr>
            </w:pPr>
            <w:r>
              <w:rPr>
                <w:rFonts w:hint="eastAsia" w:ascii="宋体" w:hAnsi="宋体" w:cs="黑体"/>
                <w:color w:val="auto"/>
                <w:kern w:val="2"/>
                <w:sz w:val="24"/>
                <w:szCs w:val="22"/>
                <w:lang w:val="en-US" w:eastAsia="zh-CN" w:bidi="ar-SA"/>
              </w:rPr>
              <w:t>898</w:t>
            </w:r>
          </w:p>
        </w:tc>
      </w:tr>
    </w:tbl>
    <w:p w14:paraId="0EB48DB2">
      <w:pPr>
        <w:pStyle w:val="4"/>
      </w:pPr>
      <w:r>
        <w:rPr>
          <w:rFonts w:hint="eastAsia" w:asciiTheme="minorEastAsia" w:hAnsiTheme="minorEastAsia" w:eastAsiaTheme="minorEastAsia"/>
          <w:b/>
          <w:bCs w:val="0"/>
          <w:color w:val="FF0000"/>
          <w:sz w:val="22"/>
          <w:szCs w:val="22"/>
        </w:rPr>
        <w:t>注：</w:t>
      </w:r>
      <w:r>
        <w:rPr>
          <w:rFonts w:hint="eastAsia"/>
          <w:b/>
          <w:bCs w:val="0"/>
          <w:color w:val="FF0000"/>
          <w:sz w:val="22"/>
          <w:szCs w:val="22"/>
          <w:lang w:val="en-US" w:eastAsia="zh-CN"/>
        </w:rPr>
        <w:t>1、</w:t>
      </w:r>
      <w:r>
        <w:rPr>
          <w:rFonts w:hint="eastAsia" w:cs="黑体" w:asciiTheme="minorEastAsia" w:hAnsiTheme="minorEastAsia" w:eastAsiaTheme="minorEastAsia"/>
          <w:b/>
          <w:bCs w:val="0"/>
          <w:color w:val="FF0000"/>
          <w:kern w:val="2"/>
          <w:sz w:val="22"/>
          <w:szCs w:val="22"/>
          <w:lang w:val="en-US" w:eastAsia="zh-CN" w:bidi="ar-SA"/>
        </w:rPr>
        <w:t>产品必须已上架“安徽省徽采云”框架协议采购平台。</w:t>
      </w:r>
    </w:p>
    <w:p w14:paraId="03026918">
      <w:pPr>
        <w:numPr>
          <w:ilvl w:val="0"/>
          <w:numId w:val="0"/>
        </w:numPr>
        <w:ind w:firstLine="442" w:firstLineChars="200"/>
        <w:rPr>
          <w:rFonts w:hint="eastAsia" w:cs="黑体" w:asciiTheme="minorEastAsia" w:hAnsiTheme="minorEastAsia" w:eastAsiaTheme="minorEastAsia"/>
          <w:b/>
          <w:bCs w:val="0"/>
          <w:color w:val="FF0000"/>
          <w:kern w:val="2"/>
          <w:sz w:val="22"/>
          <w:szCs w:val="22"/>
          <w:lang w:val="en-US" w:eastAsia="zh-CN" w:bidi="ar-SA"/>
        </w:rPr>
      </w:pPr>
      <w:bookmarkStart w:id="0" w:name="_GoBack"/>
      <w:bookmarkEnd w:id="0"/>
      <w:r>
        <w:rPr>
          <w:rFonts w:hint="eastAsia" w:cs="黑体" w:asciiTheme="minorEastAsia" w:hAnsiTheme="minorEastAsia" w:eastAsiaTheme="minorEastAsia"/>
          <w:b/>
          <w:bCs w:val="0"/>
          <w:color w:val="FF0000"/>
          <w:kern w:val="2"/>
          <w:sz w:val="22"/>
          <w:szCs w:val="22"/>
          <w:lang w:val="en-US" w:eastAsia="zh-CN" w:bidi="ar-SA"/>
        </w:rPr>
        <w:t>2、最终成交价格须执行徽采云商城线上采购流程。</w:t>
      </w:r>
    </w:p>
    <w:p w14:paraId="4B272F00">
      <w:pPr>
        <w:numPr>
          <w:numId w:val="0"/>
        </w:numPr>
        <w:rPr>
          <w:rFonts w:hint="eastAsia" w:ascii="仿宋" w:hAnsi="仿宋" w:eastAsia="仿宋" w:cs="仿宋"/>
          <w:i w:val="0"/>
          <w:iCs w:val="0"/>
          <w:caps w:val="0"/>
          <w:color w:val="333333"/>
          <w:spacing w:val="0"/>
          <w:sz w:val="24"/>
          <w:szCs w:val="24"/>
          <w:shd w:val="clear" w:fill="FFFF00"/>
          <w:lang w:val="en-US" w:eastAsia="zh-CN"/>
        </w:rPr>
      </w:pPr>
    </w:p>
    <w:p w14:paraId="68834683">
      <w:pPr>
        <w:numPr>
          <w:numId w:val="0"/>
        </w:numPr>
        <w:rPr>
          <w:rFonts w:hint="eastAsia" w:ascii="仿宋" w:hAnsi="仿宋" w:eastAsia="仿宋" w:cs="仿宋"/>
          <w:i w:val="0"/>
          <w:iCs w:val="0"/>
          <w:caps w:val="0"/>
          <w:color w:val="333333"/>
          <w:spacing w:val="0"/>
          <w:sz w:val="24"/>
          <w:szCs w:val="24"/>
          <w:shd w:val="clear" w:fill="FFFF00"/>
          <w:lang w:val="en-US" w:eastAsia="zh-CN"/>
        </w:rPr>
      </w:pPr>
    </w:p>
    <w:p w14:paraId="735F0A52">
      <w:pPr>
        <w:jc w:val="center"/>
        <w:rPr>
          <w:rFonts w:hint="eastAsia" w:asciiTheme="minorEastAsia" w:hAnsiTheme="minorEastAsia" w:eastAsiaTheme="minorEastAsia" w:cstheme="minorEastAsia"/>
          <w:b/>
          <w:color w:val="000000"/>
          <w:sz w:val="24"/>
          <w:szCs w:val="24"/>
          <w:lang w:val="zh-CN" w:eastAsia="zh-CN"/>
        </w:rPr>
      </w:pPr>
      <w:r>
        <w:rPr>
          <w:rFonts w:hint="eastAsia" w:asciiTheme="minorEastAsia" w:hAnsiTheme="minorEastAsia" w:eastAsiaTheme="minorEastAsia" w:cstheme="minorEastAsia"/>
          <w:b/>
          <w:color w:val="000000"/>
          <w:sz w:val="24"/>
          <w:szCs w:val="24"/>
          <w:lang w:val="en-US" w:eastAsia="zh-CN"/>
        </w:rPr>
        <w:t>三、</w:t>
      </w:r>
      <w:r>
        <w:rPr>
          <w:rFonts w:hint="eastAsia" w:asciiTheme="minorEastAsia" w:hAnsiTheme="minorEastAsia" w:eastAsiaTheme="minorEastAsia" w:cstheme="minorEastAsia"/>
          <w:b/>
          <w:color w:val="000000"/>
          <w:sz w:val="24"/>
          <w:szCs w:val="24"/>
          <w:lang w:val="zh-CN" w:eastAsia="zh-CN"/>
        </w:rPr>
        <w:t>服务要求</w:t>
      </w:r>
    </w:p>
    <w:p w14:paraId="5FE9505D">
      <w:pPr>
        <w:spacing w:line="360" w:lineRule="auto"/>
        <w:ind w:firstLine="120" w:firstLineChars="50"/>
        <w:jc w:val="left"/>
        <w:rPr>
          <w:rFonts w:hint="eastAsia" w:ascii="宋体" w:hAnsi="宋体" w:eastAsia="宋体" w:cs="宋体"/>
          <w:color w:val="000000"/>
          <w:kern w:val="0"/>
          <w:sz w:val="24"/>
          <w:szCs w:val="24"/>
          <w:lang w:eastAsia="zh-CN"/>
        </w:rPr>
      </w:pPr>
      <w:r>
        <w:rPr>
          <w:rFonts w:hint="eastAsia" w:ascii="宋体" w:hAnsi="宋体" w:cs="宋体"/>
          <w:color w:val="000000"/>
          <w:kern w:val="0"/>
          <w:sz w:val="24"/>
          <w:szCs w:val="24"/>
        </w:rPr>
        <w:t>1、凡供应的产品必须符合国家（行业）标准</w:t>
      </w:r>
      <w:r>
        <w:rPr>
          <w:rFonts w:hint="eastAsia" w:ascii="宋体" w:hAnsi="宋体" w:cs="宋体"/>
          <w:color w:val="000000"/>
          <w:kern w:val="0"/>
          <w:sz w:val="24"/>
          <w:szCs w:val="24"/>
          <w:lang w:eastAsia="zh-CN"/>
        </w:rPr>
        <w:t>；</w:t>
      </w:r>
    </w:p>
    <w:p w14:paraId="15130B44">
      <w:pPr>
        <w:spacing w:line="360" w:lineRule="auto"/>
        <w:ind w:firstLine="120" w:firstLineChars="50"/>
        <w:jc w:val="left"/>
        <w:rPr>
          <w:rFonts w:hint="eastAsia" w:ascii="宋体" w:hAnsi="宋体" w:cs="宋体"/>
          <w:color w:val="000000"/>
          <w:kern w:val="0"/>
          <w:sz w:val="24"/>
          <w:szCs w:val="24"/>
          <w:lang w:eastAsia="zh-CN"/>
        </w:rPr>
      </w:pPr>
      <w:r>
        <w:rPr>
          <w:rFonts w:hint="eastAsia" w:ascii="宋体" w:hAnsi="宋体" w:cs="宋体"/>
          <w:color w:val="000000"/>
          <w:kern w:val="0"/>
          <w:sz w:val="24"/>
          <w:szCs w:val="24"/>
        </w:rPr>
        <w:t>2、售出的商品，属质量问题的，按国家商品“三包”规定执行</w:t>
      </w:r>
      <w:r>
        <w:rPr>
          <w:rFonts w:hint="eastAsia" w:ascii="宋体" w:hAnsi="宋体" w:cs="宋体"/>
          <w:color w:val="000000"/>
          <w:kern w:val="0"/>
          <w:sz w:val="24"/>
          <w:szCs w:val="24"/>
          <w:lang w:eastAsia="zh-CN"/>
        </w:rPr>
        <w:t>；</w:t>
      </w:r>
    </w:p>
    <w:p w14:paraId="576783A2">
      <w:pPr>
        <w:spacing w:line="360" w:lineRule="auto"/>
        <w:ind w:firstLine="120" w:firstLineChars="50"/>
        <w:jc w:val="left"/>
        <w:rPr>
          <w:rFonts w:hint="eastAsia" w:ascii="宋体" w:hAnsi="宋体" w:eastAsia="宋体" w:cs="宋体"/>
          <w:color w:val="000000"/>
          <w:kern w:val="0"/>
          <w:sz w:val="24"/>
          <w:szCs w:val="24"/>
          <w:highlight w:val="none"/>
          <w:lang w:eastAsia="zh-CN"/>
        </w:rPr>
      </w:pPr>
      <w:r>
        <w:rPr>
          <w:rFonts w:hint="eastAsia" w:ascii="宋体" w:hAnsi="宋体" w:cs="宋体"/>
          <w:color w:val="000000"/>
          <w:kern w:val="0"/>
          <w:sz w:val="24"/>
          <w:szCs w:val="24"/>
        </w:rPr>
        <w:t>3、为了更好的服务各单位，根据要求，</w:t>
      </w:r>
      <w:r>
        <w:rPr>
          <w:rFonts w:hint="eastAsia" w:ascii="宋体" w:hAnsi="宋体" w:cs="宋体"/>
          <w:color w:val="000000"/>
          <w:kern w:val="0"/>
          <w:sz w:val="24"/>
          <w:szCs w:val="24"/>
          <w:highlight w:val="none"/>
        </w:rPr>
        <w:t>及时将物品送到指定地点</w:t>
      </w:r>
      <w:r>
        <w:rPr>
          <w:rFonts w:hint="eastAsia" w:ascii="宋体" w:hAnsi="宋体" w:cs="宋体"/>
          <w:color w:val="000000"/>
          <w:kern w:val="0"/>
          <w:sz w:val="24"/>
          <w:szCs w:val="24"/>
          <w:highlight w:val="none"/>
          <w:lang w:eastAsia="zh-CN"/>
        </w:rPr>
        <w:t>；</w:t>
      </w:r>
    </w:p>
    <w:p w14:paraId="4A94635E">
      <w:pPr>
        <w:spacing w:line="360" w:lineRule="auto"/>
        <w:ind w:firstLine="120" w:firstLineChars="50"/>
        <w:jc w:val="left"/>
        <w:rPr>
          <w:rFonts w:hint="eastAsia" w:ascii="宋体" w:hAnsi="宋体" w:cs="宋体"/>
          <w:color w:val="000000"/>
          <w:kern w:val="0"/>
          <w:sz w:val="24"/>
          <w:szCs w:val="24"/>
        </w:rPr>
      </w:pPr>
      <w:r>
        <w:rPr>
          <w:rFonts w:hint="eastAsia" w:ascii="宋体" w:hAnsi="宋体" w:cs="宋体"/>
          <w:color w:val="000000"/>
          <w:kern w:val="0"/>
          <w:sz w:val="24"/>
          <w:szCs w:val="24"/>
        </w:rPr>
        <w:t>4、交付物外观必须全新完整，配套的塑封处于未开启状态。配套的配置单、产品说明书、质保卡等必须完整。交付物验收合格后，签署验收单，交付物的质保期以验收单签署之日起计算；</w:t>
      </w:r>
    </w:p>
    <w:p w14:paraId="5E99C38E">
      <w:pPr>
        <w:spacing w:line="360" w:lineRule="auto"/>
        <w:ind w:firstLine="120" w:firstLineChars="50"/>
        <w:jc w:val="left"/>
        <w:rPr>
          <w:rFonts w:hint="eastAsia" w:ascii="宋体" w:hAnsi="宋体" w:cs="宋体"/>
          <w:color w:val="000000"/>
          <w:kern w:val="0"/>
          <w:sz w:val="24"/>
          <w:szCs w:val="24"/>
        </w:rPr>
      </w:pPr>
      <w:r>
        <w:rPr>
          <w:rFonts w:hint="eastAsia" w:ascii="宋体" w:hAnsi="宋体" w:cs="宋体"/>
          <w:color w:val="000000"/>
          <w:kern w:val="0"/>
          <w:sz w:val="24"/>
          <w:szCs w:val="24"/>
          <w:lang w:val="en-US" w:eastAsia="zh-CN"/>
        </w:rPr>
        <w:t>5</w:t>
      </w:r>
      <w:r>
        <w:rPr>
          <w:rFonts w:hint="eastAsia" w:ascii="宋体" w:hAnsi="宋体" w:cs="宋体"/>
          <w:color w:val="000000"/>
          <w:kern w:val="0"/>
          <w:sz w:val="24"/>
          <w:szCs w:val="24"/>
        </w:rPr>
        <w:t>、所交付的设备需在马鞍山市开设线下官方授权维修站点</w:t>
      </w:r>
    </w:p>
    <w:p w14:paraId="7E3E0CBD">
      <w:pPr>
        <w:spacing w:line="360" w:lineRule="auto"/>
        <w:ind w:firstLine="120" w:firstLineChars="50"/>
        <w:jc w:val="left"/>
        <w:rPr>
          <w:rFonts w:hint="eastAsia" w:asciiTheme="minorEastAsia" w:hAnsiTheme="minorEastAsia" w:eastAsiaTheme="minorEastAsia" w:cstheme="minorEastAsia"/>
          <w:b/>
          <w:color w:val="000000"/>
          <w:sz w:val="24"/>
          <w:szCs w:val="24"/>
          <w:lang w:val="en-US" w:eastAsia="zh-CN"/>
        </w:rPr>
      </w:pP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、如在使用过程中出现产品本身质量问题，承诺无条件退换。如因产品质量原因造成的损害，由供应商承担一切后果。</w:t>
      </w:r>
    </w:p>
    <w:p w14:paraId="1C04B08C">
      <w:pPr>
        <w:pStyle w:val="2"/>
        <w:ind w:left="0" w:leftChars="0" w:firstLine="0" w:firstLineChars="0"/>
        <w:rPr>
          <w:rFonts w:hint="eastAsia" w:asciiTheme="minorEastAsia" w:hAnsiTheme="minorEastAsia" w:eastAsiaTheme="minorEastAsia" w:cstheme="minorEastAsia"/>
          <w:b/>
          <w:color w:val="000000"/>
          <w:sz w:val="24"/>
          <w:szCs w:val="24"/>
          <w:lang w:val="en-US" w:eastAsia="zh-CN"/>
        </w:rPr>
      </w:pPr>
    </w:p>
    <w:p w14:paraId="6A1D58E7">
      <w:pPr>
        <w:pStyle w:val="2"/>
        <w:ind w:left="0" w:leftChars="0" w:firstLine="0" w:firstLineChars="0"/>
        <w:rPr>
          <w:rFonts w:hint="eastAsia" w:asciiTheme="minorEastAsia" w:hAnsiTheme="minorEastAsia" w:eastAsiaTheme="minorEastAsia" w:cstheme="minorEastAsia"/>
          <w:b/>
          <w:color w:val="000000"/>
          <w:sz w:val="24"/>
          <w:szCs w:val="24"/>
          <w:lang w:val="en-US" w:eastAsia="zh-CN"/>
        </w:rPr>
      </w:pPr>
    </w:p>
    <w:p w14:paraId="05AD5AE4">
      <w:pPr>
        <w:jc w:val="center"/>
        <w:rPr>
          <w:rFonts w:hint="eastAsia" w:asciiTheme="minorEastAsia" w:hAnsiTheme="minorEastAsia" w:eastAsiaTheme="minorEastAsia" w:cstheme="minorEastAsia"/>
          <w:b/>
          <w:color w:val="000000"/>
          <w:sz w:val="24"/>
          <w:szCs w:val="24"/>
          <w:lang w:val="en-US" w:eastAsia="zh-CN"/>
        </w:rPr>
      </w:pPr>
      <w:r>
        <w:rPr>
          <w:rFonts w:hint="eastAsia" w:asciiTheme="minorEastAsia" w:hAnsiTheme="minorEastAsia" w:eastAsiaTheme="minorEastAsia" w:cstheme="minorEastAsia"/>
          <w:b/>
          <w:color w:val="000000"/>
          <w:sz w:val="24"/>
          <w:szCs w:val="24"/>
          <w:lang w:val="en-US" w:eastAsia="zh-CN"/>
        </w:rPr>
        <w:t>四、商务要求</w:t>
      </w:r>
    </w:p>
    <w:p w14:paraId="27B2392B">
      <w:pPr>
        <w:numPr>
          <w:ilvl w:val="0"/>
          <w:numId w:val="0"/>
        </w:numPr>
        <w:jc w:val="center"/>
        <w:rPr>
          <w:rFonts w:hint="eastAsia" w:ascii="宋体" w:hAnsi="宋体" w:cs="宋体"/>
          <w:b/>
          <w:color w:val="FF0000"/>
          <w:sz w:val="24"/>
          <w:szCs w:val="22"/>
          <w:highlight w:val="yellow"/>
          <w:lang w:val="en-US" w:eastAsia="zh-CN"/>
        </w:rPr>
      </w:pPr>
      <w:r>
        <w:rPr>
          <w:rFonts w:hint="eastAsia" w:ascii="宋体" w:hAnsi="宋体" w:cs="宋体"/>
          <w:b/>
          <w:color w:val="FF0000"/>
          <w:sz w:val="24"/>
          <w:szCs w:val="22"/>
          <w:highlight w:val="yellow"/>
        </w:rPr>
        <w:t>（本项目商务要求为不允许负偏离的实质性要求和条件）</w:t>
      </w:r>
    </w:p>
    <w:p w14:paraId="1CA42638">
      <w:pPr>
        <w:tabs>
          <w:tab w:val="left" w:pos="7020"/>
        </w:tabs>
        <w:spacing w:line="440" w:lineRule="exact"/>
        <w:ind w:firstLine="480" w:firstLineChars="200"/>
        <w:rPr>
          <w:rFonts w:hint="default" w:ascii="宋体" w:hAnsi="宋体" w:eastAsia="宋体" w:cs="Times New Roman"/>
          <w:sz w:val="24"/>
          <w:lang w:val="en-US" w:eastAsia="zh-CN"/>
        </w:rPr>
      </w:pPr>
      <w:r>
        <w:rPr>
          <w:rFonts w:hint="eastAsia" w:ascii="宋体" w:hAnsi="宋体" w:eastAsia="宋体" w:cs="Times New Roman"/>
          <w:sz w:val="24"/>
          <w:lang w:val="en-US" w:eastAsia="zh-CN"/>
        </w:rPr>
        <w:t>1</w:t>
      </w:r>
      <w:r>
        <w:rPr>
          <w:rFonts w:hint="eastAsia" w:ascii="宋体" w:hAnsi="宋体" w:eastAsia="宋体" w:cs="Times New Roman"/>
          <w:sz w:val="24"/>
          <w:lang w:val="zh-CN" w:eastAsia="zh-CN"/>
        </w:rPr>
        <w:t>、</w:t>
      </w:r>
      <w:r>
        <w:rPr>
          <w:rFonts w:hint="eastAsia" w:ascii="宋体" w:hAnsi="宋体" w:eastAsia="宋体" w:cs="Times New Roman"/>
          <w:sz w:val="24"/>
          <w:lang w:val="en-US" w:eastAsia="zh-CN"/>
        </w:rPr>
        <w:t>所有货物（包括零部件）须为全新的、未使用过的原装正品。若询比文件及响应文件中无相应说明，则以国家有关部门最新颁布的相应标准及规范为准。</w:t>
      </w:r>
    </w:p>
    <w:p w14:paraId="56CA46A0">
      <w:pPr>
        <w:tabs>
          <w:tab w:val="left" w:pos="7020"/>
        </w:tabs>
        <w:spacing w:line="440" w:lineRule="exact"/>
        <w:ind w:firstLine="480" w:firstLineChars="200"/>
        <w:rPr>
          <w:rFonts w:hint="eastAsia" w:ascii="宋体" w:hAnsi="宋体" w:eastAsia="宋体" w:cs="Times New Roman"/>
          <w:sz w:val="24"/>
          <w:lang w:val="en-US" w:eastAsia="zh-CN"/>
        </w:rPr>
      </w:pPr>
      <w:r>
        <w:rPr>
          <w:rFonts w:hint="eastAsia" w:ascii="宋体" w:hAnsi="宋体" w:eastAsia="宋体" w:cs="Times New Roman"/>
          <w:sz w:val="24"/>
          <w:lang w:val="en-US" w:eastAsia="zh-CN"/>
        </w:rPr>
        <w:t>2、所有货物必须符合国家相关强制性要求。</w:t>
      </w:r>
    </w:p>
    <w:p w14:paraId="25626121">
      <w:pPr>
        <w:tabs>
          <w:tab w:val="left" w:pos="7020"/>
        </w:tabs>
        <w:spacing w:line="440" w:lineRule="exact"/>
        <w:ind w:firstLine="480" w:firstLineChars="200"/>
        <w:rPr>
          <w:rFonts w:hint="default" w:ascii="宋体" w:hAnsi="宋体" w:eastAsia="宋体" w:cs="Times New Roman"/>
          <w:sz w:val="24"/>
          <w:lang w:val="en-US" w:eastAsia="zh-CN"/>
        </w:rPr>
      </w:pPr>
      <w:r>
        <w:rPr>
          <w:rFonts w:hint="eastAsia" w:ascii="宋体" w:hAnsi="宋体" w:eastAsia="宋体" w:cs="Times New Roman"/>
          <w:sz w:val="24"/>
          <w:lang w:val="en-US" w:eastAsia="zh-CN"/>
        </w:rPr>
        <w:t>3、技术支持</w:t>
      </w:r>
    </w:p>
    <w:p w14:paraId="2CAC7D3C">
      <w:pPr>
        <w:tabs>
          <w:tab w:val="left" w:pos="7020"/>
        </w:tabs>
        <w:spacing w:line="440" w:lineRule="exact"/>
        <w:ind w:firstLine="480" w:firstLineChars="200"/>
        <w:rPr>
          <w:rFonts w:hint="default" w:ascii="宋体" w:hAnsi="宋体" w:eastAsia="宋体" w:cs="Times New Roman"/>
          <w:sz w:val="24"/>
          <w:lang w:val="en-US" w:eastAsia="zh-CN"/>
        </w:rPr>
      </w:pPr>
      <w:r>
        <w:rPr>
          <w:rFonts w:hint="eastAsia" w:ascii="宋体" w:hAnsi="宋体" w:eastAsia="宋体" w:cs="Times New Roman"/>
          <w:sz w:val="24"/>
          <w:lang w:val="en-US" w:eastAsia="zh-CN"/>
        </w:rPr>
        <w:t>3.1成交供应商应向采购人提供全方位及时而有效的技术支持和服务。</w:t>
      </w:r>
    </w:p>
    <w:p w14:paraId="79B1AB15">
      <w:pPr>
        <w:tabs>
          <w:tab w:val="left" w:pos="7020"/>
        </w:tabs>
        <w:spacing w:line="440" w:lineRule="exact"/>
        <w:ind w:firstLine="480" w:firstLineChars="200"/>
        <w:rPr>
          <w:rFonts w:hint="default" w:ascii="宋体" w:hAnsi="宋体" w:eastAsia="宋体" w:cs="Times New Roman"/>
          <w:sz w:val="24"/>
          <w:lang w:val="en-US" w:eastAsia="zh-CN"/>
        </w:rPr>
      </w:pPr>
      <w:r>
        <w:rPr>
          <w:rFonts w:hint="eastAsia" w:ascii="宋体" w:hAnsi="宋体" w:eastAsia="宋体" w:cs="Times New Roman"/>
          <w:sz w:val="24"/>
          <w:lang w:val="en-US" w:eastAsia="zh-CN"/>
        </w:rPr>
        <w:t>3.2成交供应商负责供货、运输并安装调试完毕。</w:t>
      </w:r>
    </w:p>
    <w:p w14:paraId="6BF1ADA1">
      <w:pPr>
        <w:tabs>
          <w:tab w:val="left" w:pos="7020"/>
        </w:tabs>
        <w:spacing w:line="440" w:lineRule="exact"/>
        <w:ind w:firstLine="480" w:firstLineChars="200"/>
        <w:rPr>
          <w:rFonts w:hint="eastAsia" w:ascii="宋体" w:hAnsi="宋体" w:eastAsia="宋体" w:cs="Times New Roman"/>
          <w:sz w:val="24"/>
          <w:lang w:val="en-US" w:eastAsia="zh-CN"/>
        </w:rPr>
      </w:pPr>
      <w:r>
        <w:rPr>
          <w:rFonts w:hint="eastAsia" w:ascii="宋体" w:hAnsi="宋体" w:eastAsia="宋体" w:cs="Times New Roman"/>
          <w:sz w:val="24"/>
          <w:lang w:val="en-US" w:eastAsia="zh-CN"/>
        </w:rPr>
        <w:t>3.3成交供应商在项目实施过程中，国家对相关项目有资质要求的，进场单位和人员的资质、资格符合国家、省、市有关规定。实施期间成交供应商所发生的或成交供应商实施场地内发生的或成交供应商原因造成的安全事故，均应由成交供应商负责按有关规定处理善后事宜，并承担给采购人造成的损失。</w:t>
      </w:r>
    </w:p>
    <w:p w14:paraId="7738EF85">
      <w:pPr>
        <w:numPr>
          <w:ilvl w:val="0"/>
          <w:numId w:val="1"/>
        </w:numPr>
        <w:tabs>
          <w:tab w:val="left" w:pos="7020"/>
        </w:tabs>
        <w:spacing w:line="440" w:lineRule="exact"/>
        <w:ind w:firstLine="480" w:firstLineChars="200"/>
        <w:rPr>
          <w:rFonts w:hint="eastAsia" w:ascii="宋体" w:hAnsi="宋体" w:eastAsia="宋体" w:cs="Times New Roman"/>
          <w:sz w:val="24"/>
          <w:lang w:val="en-US" w:eastAsia="zh-CN"/>
        </w:rPr>
      </w:pPr>
      <w:r>
        <w:rPr>
          <w:rFonts w:hint="eastAsia" w:ascii="宋体" w:hAnsi="宋体" w:eastAsia="宋体" w:cs="Times New Roman"/>
          <w:sz w:val="24"/>
          <w:lang w:val="en-US" w:eastAsia="zh-CN"/>
        </w:rPr>
        <w:t>产品质保期</w:t>
      </w:r>
      <w:r>
        <w:rPr>
          <w:rFonts w:hint="eastAsia" w:ascii="宋体" w:hAnsi="宋体" w:eastAsia="宋体" w:cs="Times New Roman"/>
          <w:sz w:val="24"/>
          <w:highlight w:val="none"/>
          <w:lang w:val="en-US" w:eastAsia="zh-CN"/>
        </w:rPr>
        <w:t>及</w:t>
      </w:r>
      <w:r>
        <w:rPr>
          <w:rFonts w:hint="eastAsia" w:ascii="宋体" w:hAnsi="宋体" w:eastAsia="宋体" w:cs="Times New Roman"/>
          <w:sz w:val="24"/>
          <w:lang w:val="en-US" w:eastAsia="zh-CN"/>
        </w:rPr>
        <w:t>售后服务：</w:t>
      </w:r>
    </w:p>
    <w:p w14:paraId="748CEEE3">
      <w:pPr>
        <w:numPr>
          <w:ilvl w:val="0"/>
          <w:numId w:val="0"/>
        </w:numPr>
        <w:tabs>
          <w:tab w:val="left" w:pos="7020"/>
        </w:tabs>
        <w:spacing w:line="440" w:lineRule="exact"/>
        <w:ind w:firstLine="480" w:firstLineChars="200"/>
        <w:rPr>
          <w:rFonts w:hint="default" w:ascii="宋体" w:hAnsi="宋体" w:eastAsia="宋体" w:cs="Times New Roman"/>
          <w:sz w:val="24"/>
          <w:lang w:val="en-US" w:eastAsia="zh-CN"/>
        </w:rPr>
      </w:pPr>
      <w:r>
        <w:rPr>
          <w:rFonts w:hint="eastAsia" w:ascii="宋体" w:hAnsi="宋体" w:eastAsia="宋体" w:cs="Times New Roman"/>
          <w:sz w:val="24"/>
          <w:lang w:val="en-US" w:eastAsia="zh-CN"/>
        </w:rPr>
        <w:t>4.1</w:t>
      </w:r>
      <w:r>
        <w:rPr>
          <w:rFonts w:hint="eastAsia" w:ascii="宋体" w:hAnsi="宋体" w:eastAsia="宋体" w:cs="Times New Roman"/>
          <w:sz w:val="24"/>
          <w:highlight w:val="yellow"/>
          <w:lang w:val="en-US" w:eastAsia="zh-CN"/>
        </w:rPr>
        <w:t>产品质保期：</w:t>
      </w:r>
      <w:r>
        <w:rPr>
          <w:rFonts w:hint="eastAsia" w:ascii="宋体" w:hAnsi="宋体" w:eastAsia="宋体" w:cs="Times New Roman"/>
          <w:kern w:val="2"/>
          <w:sz w:val="24"/>
          <w:szCs w:val="22"/>
          <w:highlight w:val="yellow"/>
          <w:lang w:val="en-US" w:eastAsia="zh-CN" w:bidi="ar-SA"/>
        </w:rPr>
        <w:t>成交供应商需提供整机</w:t>
      </w:r>
      <w:r>
        <w:rPr>
          <w:rFonts w:hint="eastAsia" w:ascii="宋体" w:hAnsi="宋体" w:cs="Times New Roman"/>
          <w:kern w:val="2"/>
          <w:sz w:val="24"/>
          <w:szCs w:val="22"/>
          <w:highlight w:val="yellow"/>
          <w:lang w:val="en-US" w:eastAsia="zh-CN" w:bidi="ar-SA"/>
        </w:rPr>
        <w:t>一</w:t>
      </w:r>
      <w:r>
        <w:rPr>
          <w:rFonts w:hint="eastAsia" w:ascii="宋体" w:hAnsi="宋体" w:eastAsia="宋体" w:cs="Times New Roman"/>
          <w:kern w:val="2"/>
          <w:sz w:val="24"/>
          <w:szCs w:val="22"/>
          <w:highlight w:val="yellow"/>
          <w:lang w:val="en-US" w:eastAsia="zh-CN" w:bidi="ar-SA"/>
        </w:rPr>
        <w:t>年免费上门质保服务</w:t>
      </w:r>
      <w:r>
        <w:rPr>
          <w:rFonts w:hint="eastAsia" w:ascii="宋体" w:hAnsi="宋体" w:eastAsia="宋体" w:cs="Times New Roman"/>
          <w:sz w:val="24"/>
          <w:highlight w:val="yellow"/>
          <w:lang w:val="en-US" w:eastAsia="zh-CN"/>
        </w:rPr>
        <w:t>（自验收合格之日起计算），质保期内出现质量问题</w:t>
      </w:r>
      <w:r>
        <w:rPr>
          <w:rFonts w:hint="eastAsia" w:ascii="宋体" w:hAnsi="宋体" w:cs="Times New Roman"/>
          <w:sz w:val="24"/>
          <w:highlight w:val="yellow"/>
          <w:lang w:val="en-US" w:eastAsia="zh-CN"/>
        </w:rPr>
        <w:t>，</w:t>
      </w:r>
      <w:r>
        <w:rPr>
          <w:rFonts w:hint="eastAsia" w:ascii="宋体" w:hAnsi="宋体" w:eastAsia="宋体" w:cs="Times New Roman"/>
          <w:sz w:val="24"/>
          <w:highlight w:val="yellow"/>
          <w:lang w:val="en-US" w:eastAsia="zh-CN"/>
        </w:rPr>
        <w:t>成交供应商负责包修、包退、包换，所有质保费用均已包含在总报价中。</w:t>
      </w:r>
    </w:p>
    <w:p w14:paraId="446DB959">
      <w:pPr>
        <w:tabs>
          <w:tab w:val="left" w:pos="7020"/>
        </w:tabs>
        <w:spacing w:line="440" w:lineRule="exact"/>
        <w:ind w:firstLine="480" w:firstLineChars="200"/>
        <w:rPr>
          <w:rFonts w:hint="eastAsia" w:ascii="宋体" w:hAnsi="宋体" w:eastAsia="宋体" w:cs="Times New Roman"/>
          <w:sz w:val="24"/>
          <w:lang w:val="en-US" w:eastAsia="zh-CN"/>
        </w:rPr>
      </w:pPr>
      <w:r>
        <w:rPr>
          <w:rFonts w:hint="eastAsia" w:ascii="宋体" w:hAnsi="宋体" w:cs="Times New Roman"/>
          <w:sz w:val="24"/>
          <w:lang w:val="en-US" w:eastAsia="zh-CN"/>
        </w:rPr>
        <w:t>4.2</w:t>
      </w:r>
      <w:r>
        <w:rPr>
          <w:rFonts w:hint="eastAsia" w:ascii="宋体" w:hAnsi="宋体" w:eastAsia="宋体" w:cs="Times New Roman"/>
          <w:sz w:val="24"/>
          <w:lang w:val="en-US" w:eastAsia="zh-CN"/>
        </w:rPr>
        <w:t>售后服务响应时间：供应商需设有专门的售后服务队伍，建立完备的故障响应机制。如货物出现质量问题，电话响应无法解决，供应商必须在接到电话 2 小时内到达现场,48 小时内解决问题。供应商在配送完成七日内且产品完好（包装未拆封、未使用、不影响二次销售）的情况下接受采购人无理由退换货。如提供的货物发现有破损、规格、型号不符或其它原因无法使用的，供应商必须在接到采购人通知后48 小时内予以更换，并承担更换的一切费用。</w:t>
      </w:r>
    </w:p>
    <w:p w14:paraId="5ED85C5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Times New Roman"/>
          <w:kern w:val="2"/>
          <w:sz w:val="24"/>
          <w:szCs w:val="22"/>
          <w:highlight w:val="yellow"/>
          <w:lang w:val="en-US" w:eastAsia="zh-CN" w:bidi="ar-SA"/>
        </w:rPr>
      </w:pPr>
      <w:r>
        <w:rPr>
          <w:rFonts w:hint="eastAsia" w:ascii="宋体" w:hAnsi="宋体" w:eastAsia="宋体" w:cs="Times New Roman"/>
          <w:sz w:val="24"/>
          <w:lang w:val="en-US" w:eastAsia="zh-CN"/>
        </w:rPr>
        <w:t>5、</w:t>
      </w:r>
      <w:r>
        <w:rPr>
          <w:rFonts w:hint="eastAsia" w:ascii="宋体" w:hAnsi="宋体" w:cs="Times New Roman"/>
          <w:sz w:val="24"/>
          <w:highlight w:val="yellow"/>
          <w:lang w:val="en-US" w:eastAsia="zh-CN"/>
        </w:rPr>
        <w:t>供</w:t>
      </w:r>
      <w:r>
        <w:rPr>
          <w:rFonts w:hint="eastAsia" w:ascii="宋体" w:hAnsi="宋体" w:eastAsia="宋体" w:cs="Times New Roman"/>
          <w:sz w:val="24"/>
          <w:highlight w:val="yellow"/>
          <w:lang w:val="en-US" w:eastAsia="zh-CN"/>
        </w:rPr>
        <w:t>货期：</w:t>
      </w:r>
      <w:r>
        <w:rPr>
          <w:rFonts w:hint="eastAsia" w:ascii="宋体" w:hAnsi="宋体" w:eastAsia="宋体" w:cs="Times New Roman"/>
          <w:kern w:val="2"/>
          <w:sz w:val="24"/>
          <w:szCs w:val="22"/>
          <w:highlight w:val="yellow"/>
          <w:lang w:val="en-US" w:eastAsia="zh-CN" w:bidi="ar-SA"/>
        </w:rPr>
        <w:t>本项目实行分批供货，</w:t>
      </w:r>
      <w:r>
        <w:rPr>
          <w:rFonts w:hint="default" w:ascii="宋体" w:hAnsi="宋体" w:eastAsia="宋体" w:cs="Times New Roman"/>
          <w:kern w:val="2"/>
          <w:sz w:val="24"/>
          <w:szCs w:val="22"/>
          <w:highlight w:val="yellow"/>
          <w:lang w:val="en-US" w:eastAsia="zh-CN" w:bidi="ar-SA"/>
        </w:rPr>
        <w:t xml:space="preserve">接采购计划后 </w:t>
      </w:r>
      <w:r>
        <w:rPr>
          <w:rFonts w:hint="eastAsia" w:ascii="宋体" w:hAnsi="宋体" w:cs="Times New Roman"/>
          <w:kern w:val="2"/>
          <w:sz w:val="24"/>
          <w:szCs w:val="22"/>
          <w:highlight w:val="yellow"/>
          <w:lang w:val="en-US" w:eastAsia="zh-CN" w:bidi="ar-SA"/>
        </w:rPr>
        <w:t>5</w:t>
      </w:r>
      <w:r>
        <w:rPr>
          <w:rFonts w:hint="default" w:ascii="宋体" w:hAnsi="宋体" w:eastAsia="宋体" w:cs="Times New Roman"/>
          <w:kern w:val="2"/>
          <w:sz w:val="24"/>
          <w:szCs w:val="22"/>
          <w:highlight w:val="yellow"/>
          <w:lang w:val="en-US" w:eastAsia="zh-CN" w:bidi="ar-SA"/>
        </w:rPr>
        <w:t xml:space="preserve"> 个日历日内按要求分批供货至指定地点</w:t>
      </w:r>
      <w:r>
        <w:rPr>
          <w:rFonts w:hint="eastAsia" w:ascii="宋体" w:hAnsi="宋体" w:eastAsia="宋体" w:cs="Times New Roman"/>
          <w:kern w:val="2"/>
          <w:sz w:val="24"/>
          <w:szCs w:val="22"/>
          <w:highlight w:val="yellow"/>
          <w:lang w:val="en-US" w:eastAsia="zh-CN" w:bidi="ar-SA"/>
        </w:rPr>
        <w:t>并安装</w:t>
      </w:r>
      <w:r>
        <w:rPr>
          <w:rFonts w:hint="default" w:ascii="宋体" w:hAnsi="宋体" w:eastAsia="宋体" w:cs="Times New Roman"/>
          <w:kern w:val="2"/>
          <w:sz w:val="24"/>
          <w:szCs w:val="22"/>
          <w:highlight w:val="yellow"/>
          <w:lang w:val="en-US" w:eastAsia="zh-CN" w:bidi="ar-SA"/>
        </w:rPr>
        <w:t>。</w:t>
      </w:r>
    </w:p>
    <w:p w14:paraId="6A34F57E">
      <w:pPr>
        <w:tabs>
          <w:tab w:val="left" w:pos="7020"/>
        </w:tabs>
        <w:spacing w:line="440" w:lineRule="exact"/>
        <w:ind w:firstLine="480" w:firstLineChars="200"/>
        <w:rPr>
          <w:rFonts w:hint="eastAsia" w:ascii="宋体" w:hAnsi="宋体" w:eastAsia="宋体" w:cs="Times New Roman"/>
          <w:sz w:val="24"/>
          <w:lang w:val="en-US" w:eastAsia="zh-CN"/>
        </w:rPr>
      </w:pPr>
      <w:r>
        <w:rPr>
          <w:rFonts w:hint="eastAsia" w:ascii="宋体" w:hAnsi="宋体" w:eastAsia="宋体" w:cs="Times New Roman"/>
          <w:sz w:val="24"/>
          <w:lang w:val="en-US" w:eastAsia="zh-CN"/>
        </w:rPr>
        <w:t>6、</w:t>
      </w:r>
      <w:r>
        <w:rPr>
          <w:rFonts w:hint="eastAsia" w:ascii="宋体" w:hAnsi="宋体" w:cs="Times New Roman"/>
          <w:sz w:val="24"/>
          <w:lang w:val="en-US" w:eastAsia="zh-CN"/>
        </w:rPr>
        <w:t>交</w:t>
      </w:r>
      <w:r>
        <w:rPr>
          <w:rFonts w:hint="eastAsia" w:ascii="宋体" w:hAnsi="宋体" w:eastAsia="宋体" w:cs="Times New Roman"/>
          <w:sz w:val="24"/>
          <w:lang w:val="en-US" w:eastAsia="zh-CN"/>
        </w:rPr>
        <w:t>货地点：马鞍山市（采购人指定地点）。</w:t>
      </w:r>
    </w:p>
    <w:p w14:paraId="5D9DDFB3">
      <w:pPr>
        <w:tabs>
          <w:tab w:val="left" w:pos="7020"/>
        </w:tabs>
        <w:spacing w:line="440" w:lineRule="exact"/>
        <w:ind w:firstLine="480" w:firstLineChars="200"/>
        <w:rPr>
          <w:rFonts w:hint="eastAsia" w:ascii="宋体" w:hAnsi="宋体" w:eastAsia="宋体" w:cs="Times New Roman"/>
          <w:sz w:val="24"/>
          <w:lang w:val="en-US" w:eastAsia="zh-CN"/>
        </w:rPr>
      </w:pPr>
      <w:r>
        <w:rPr>
          <w:rFonts w:hint="eastAsia" w:ascii="宋体" w:hAnsi="宋体" w:eastAsia="宋体" w:cs="Times New Roman"/>
          <w:sz w:val="24"/>
          <w:lang w:val="en-US" w:eastAsia="zh-CN"/>
        </w:rPr>
        <w:t>7、验收：采购人和相关部门按照</w:t>
      </w:r>
      <w:r>
        <w:rPr>
          <w:rFonts w:hint="eastAsia" w:ascii="宋体" w:hAnsi="宋体" w:eastAsia="宋体" w:cs="Times New Roman"/>
          <w:sz w:val="24"/>
          <w:highlight w:val="none"/>
          <w:lang w:val="en-US" w:eastAsia="zh-CN"/>
        </w:rPr>
        <w:t>询</w:t>
      </w:r>
      <w:r>
        <w:rPr>
          <w:rFonts w:hint="eastAsia" w:ascii="宋体" w:hAnsi="宋体" w:cs="Times New Roman"/>
          <w:sz w:val="24"/>
          <w:highlight w:val="none"/>
          <w:lang w:val="en-US" w:eastAsia="zh-CN"/>
        </w:rPr>
        <w:t>比</w:t>
      </w:r>
      <w:r>
        <w:rPr>
          <w:rFonts w:hint="eastAsia" w:ascii="宋体" w:hAnsi="宋体" w:eastAsia="宋体" w:cs="Times New Roman"/>
          <w:sz w:val="24"/>
          <w:highlight w:val="none"/>
          <w:lang w:val="en-US" w:eastAsia="zh-CN"/>
        </w:rPr>
        <w:t>文件和响</w:t>
      </w:r>
      <w:r>
        <w:rPr>
          <w:rFonts w:hint="eastAsia" w:ascii="宋体" w:hAnsi="宋体" w:eastAsia="宋体" w:cs="Times New Roman"/>
          <w:sz w:val="24"/>
          <w:lang w:val="en-US" w:eastAsia="zh-CN"/>
        </w:rPr>
        <w:t>应文件承诺进行验收。询价文件没有规定和响应文件没有相应承诺的，按照下列原则进行验收：有国家标准的按照国家标准验收，没有国家标准的按行业标准验收，无行业标准的按地方或企业标准验收，成交供应商予以配合。涉及需要由质检或行业主管部门验收的项目，采购人须约请相关部门和专家参加项目验收。</w:t>
      </w:r>
    </w:p>
    <w:p w14:paraId="6A90CF1C">
      <w:pPr>
        <w:spacing w:line="360" w:lineRule="auto"/>
        <w:ind w:firstLine="480" w:firstLineChars="200"/>
        <w:rPr>
          <w:rFonts w:hint="eastAsia" w:ascii="宋体" w:hAnsi="宋体" w:eastAsia="宋体" w:cs="Times New Roman"/>
          <w:sz w:val="24"/>
          <w:lang w:val="en-US" w:eastAsia="zh-CN"/>
        </w:rPr>
      </w:pPr>
      <w:r>
        <w:rPr>
          <w:rFonts w:hint="eastAsia" w:ascii="宋体" w:hAnsi="宋体" w:eastAsia="宋体" w:cs="Times New Roman"/>
          <w:sz w:val="24"/>
          <w:lang w:val="en-US" w:eastAsia="zh-CN"/>
        </w:rPr>
        <w:t>8、付款方式：按</w:t>
      </w:r>
      <w:r>
        <w:rPr>
          <w:rFonts w:hint="eastAsia" w:ascii="宋体" w:hAnsi="宋体" w:cs="Times New Roman"/>
          <w:sz w:val="24"/>
          <w:lang w:val="en-US" w:eastAsia="zh-CN"/>
        </w:rPr>
        <w:t>徽采商城</w:t>
      </w:r>
      <w:r>
        <w:rPr>
          <w:rFonts w:hint="eastAsia" w:ascii="宋体" w:hAnsi="宋体" w:eastAsia="宋体" w:cs="Times New Roman"/>
          <w:sz w:val="24"/>
          <w:lang w:val="en-US" w:eastAsia="zh-CN"/>
        </w:rPr>
        <w:t>要求付款。具体结算费用=报价清单中产品（或经采购人确认的同档次产品）成交</w:t>
      </w:r>
      <w:r>
        <w:rPr>
          <w:rFonts w:hint="eastAsia" w:ascii="宋体" w:hAnsi="宋体" w:cs="Times New Roman"/>
          <w:sz w:val="24"/>
          <w:lang w:val="en-US" w:eastAsia="zh-CN"/>
        </w:rPr>
        <w:t>单价</w:t>
      </w:r>
      <w:r>
        <w:rPr>
          <w:rFonts w:hint="eastAsia" w:ascii="宋体" w:hAnsi="宋体" w:eastAsia="宋体" w:cs="Times New Roman"/>
          <w:sz w:val="24"/>
          <w:lang w:val="en-US" w:eastAsia="zh-CN"/>
        </w:rPr>
        <w:t>*实际供货数量。</w:t>
      </w:r>
      <w:r>
        <w:rPr>
          <w:rFonts w:hint="eastAsia" w:ascii="宋体" w:hAnsi="宋体" w:cs="宋体"/>
          <w:sz w:val="24"/>
          <w:szCs w:val="24"/>
          <w:highlight w:val="yellow"/>
        </w:rPr>
        <w:t>累计结算的费用合计超过本项目采购预算价的（</w:t>
      </w:r>
      <w:r>
        <w:rPr>
          <w:rFonts w:hint="eastAsia" w:ascii="宋体" w:hAnsi="宋体" w:cs="宋体"/>
          <w:b/>
          <w:bCs/>
          <w:color w:val="FF0000"/>
          <w:sz w:val="24"/>
          <w:szCs w:val="24"/>
          <w:highlight w:val="yellow"/>
          <w:lang w:val="en-US" w:eastAsia="zh-CN"/>
        </w:rPr>
        <w:t>2.1</w:t>
      </w:r>
      <w:r>
        <w:rPr>
          <w:rFonts w:hint="eastAsia" w:ascii="宋体" w:hAnsi="宋体" w:cs="宋体"/>
          <w:b/>
          <w:bCs/>
          <w:color w:val="FF0000"/>
          <w:sz w:val="24"/>
          <w:szCs w:val="24"/>
          <w:highlight w:val="yellow"/>
        </w:rPr>
        <w:t>万元</w:t>
      </w:r>
      <w:r>
        <w:rPr>
          <w:rFonts w:hint="eastAsia" w:ascii="宋体" w:hAnsi="宋体" w:cs="宋体"/>
          <w:sz w:val="24"/>
          <w:szCs w:val="24"/>
          <w:highlight w:val="yellow"/>
        </w:rPr>
        <w:t>），则停止后续采购。</w:t>
      </w:r>
    </w:p>
    <w:p w14:paraId="224AE9E1">
      <w:pPr>
        <w:tabs>
          <w:tab w:val="left" w:pos="7020"/>
        </w:tabs>
        <w:spacing w:line="440" w:lineRule="exact"/>
        <w:ind w:firstLine="480" w:firstLineChars="200"/>
        <w:rPr>
          <w:rFonts w:hint="eastAsia" w:ascii="宋体" w:hAnsi="宋体" w:eastAsia="宋体" w:cs="Times New Roman"/>
          <w:sz w:val="24"/>
          <w:lang w:val="en-US" w:eastAsia="zh-CN"/>
        </w:rPr>
      </w:pPr>
      <w:r>
        <w:rPr>
          <w:rFonts w:hint="eastAsia" w:ascii="宋体" w:hAnsi="宋体" w:eastAsia="宋体" w:cs="Times New Roman"/>
          <w:sz w:val="24"/>
          <w:lang w:val="en-US" w:eastAsia="zh-CN"/>
        </w:rPr>
        <w:t>9、本项目总投标价包含履行本项目的全部费用及所有价内价外税金及合理利润等，不再产生任何二次费用。</w:t>
      </w:r>
    </w:p>
    <w:p w14:paraId="5D00B5F7">
      <w:pPr>
        <w:pStyle w:val="3"/>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E45980"/>
    <w:multiLevelType w:val="singleLevel"/>
    <w:tmpl w:val="BAE45980"/>
    <w:lvl w:ilvl="0" w:tentative="0">
      <w:start w:val="4"/>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656D4F"/>
    <w:rsid w:val="00227E16"/>
    <w:rsid w:val="04575AAE"/>
    <w:rsid w:val="04DB56E1"/>
    <w:rsid w:val="05F23A3F"/>
    <w:rsid w:val="0D6029F7"/>
    <w:rsid w:val="0D6B6529"/>
    <w:rsid w:val="0F786C55"/>
    <w:rsid w:val="11B07FBE"/>
    <w:rsid w:val="128C44C5"/>
    <w:rsid w:val="12C66037"/>
    <w:rsid w:val="14AF281C"/>
    <w:rsid w:val="1505553D"/>
    <w:rsid w:val="15235500"/>
    <w:rsid w:val="156F29B6"/>
    <w:rsid w:val="15E24476"/>
    <w:rsid w:val="16A3500D"/>
    <w:rsid w:val="16BA4105"/>
    <w:rsid w:val="1EB66C48"/>
    <w:rsid w:val="220D5A31"/>
    <w:rsid w:val="232C0139"/>
    <w:rsid w:val="24D53493"/>
    <w:rsid w:val="255209F2"/>
    <w:rsid w:val="27DA0DED"/>
    <w:rsid w:val="28FB5C82"/>
    <w:rsid w:val="29D07A70"/>
    <w:rsid w:val="2B2B5E3C"/>
    <w:rsid w:val="2BA60AE6"/>
    <w:rsid w:val="2C493B09"/>
    <w:rsid w:val="2E526A4C"/>
    <w:rsid w:val="30AB6B41"/>
    <w:rsid w:val="31077AEF"/>
    <w:rsid w:val="315F16D9"/>
    <w:rsid w:val="318F0210"/>
    <w:rsid w:val="33080E73"/>
    <w:rsid w:val="3386653C"/>
    <w:rsid w:val="348C0A37"/>
    <w:rsid w:val="35103416"/>
    <w:rsid w:val="35B4715D"/>
    <w:rsid w:val="36DF5BF9"/>
    <w:rsid w:val="383418B0"/>
    <w:rsid w:val="390E5EBF"/>
    <w:rsid w:val="39C57C56"/>
    <w:rsid w:val="3A993EAE"/>
    <w:rsid w:val="3D030EE9"/>
    <w:rsid w:val="3DA27781"/>
    <w:rsid w:val="3EA245C9"/>
    <w:rsid w:val="42ED123B"/>
    <w:rsid w:val="451B4432"/>
    <w:rsid w:val="4B94275A"/>
    <w:rsid w:val="4C653BF0"/>
    <w:rsid w:val="4E656D4F"/>
    <w:rsid w:val="4F4C162D"/>
    <w:rsid w:val="53373E0C"/>
    <w:rsid w:val="53513120"/>
    <w:rsid w:val="5360771B"/>
    <w:rsid w:val="541303D5"/>
    <w:rsid w:val="558570B1"/>
    <w:rsid w:val="567B6271"/>
    <w:rsid w:val="57AE5369"/>
    <w:rsid w:val="57E83927"/>
    <w:rsid w:val="5889445B"/>
    <w:rsid w:val="59A26483"/>
    <w:rsid w:val="5A4968FF"/>
    <w:rsid w:val="5ACE37A5"/>
    <w:rsid w:val="5B042723"/>
    <w:rsid w:val="5C4C0928"/>
    <w:rsid w:val="5F492CC8"/>
    <w:rsid w:val="63DA2CBD"/>
    <w:rsid w:val="63E4221D"/>
    <w:rsid w:val="67966EFB"/>
    <w:rsid w:val="67FF7217"/>
    <w:rsid w:val="6AA86FD8"/>
    <w:rsid w:val="6ADD1648"/>
    <w:rsid w:val="6FD76303"/>
    <w:rsid w:val="703D2002"/>
    <w:rsid w:val="70C920F0"/>
    <w:rsid w:val="713752AB"/>
    <w:rsid w:val="747D0C82"/>
    <w:rsid w:val="79F76829"/>
    <w:rsid w:val="7A37744E"/>
    <w:rsid w:val="7CF757DC"/>
    <w:rsid w:val="7DE71E07"/>
    <w:rsid w:val="7F0F3AEF"/>
    <w:rsid w:val="7F8C4B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rPr>
      <w:kern w:val="0"/>
      <w:sz w:val="24"/>
      <w:szCs w:val="20"/>
    </w:rPr>
  </w:style>
  <w:style w:type="paragraph" w:styleId="3">
    <w:name w:val="Body Text"/>
    <w:basedOn w:val="1"/>
    <w:qFormat/>
    <w:uiPriority w:val="0"/>
    <w:pPr>
      <w:jc w:val="left"/>
    </w:pPr>
    <w:rPr>
      <w:rFonts w:ascii="Arial" w:hAnsi="Arial" w:eastAsia="黑体"/>
      <w:b/>
      <w:sz w:val="32"/>
    </w:rPr>
  </w:style>
  <w:style w:type="paragraph" w:styleId="4">
    <w:name w:val="toc 1"/>
    <w:basedOn w:val="1"/>
    <w:next w:val="1"/>
    <w:unhideWhenUsed/>
    <w:qFormat/>
    <w:uiPriority w:val="39"/>
    <w:pPr>
      <w:spacing w:line="440" w:lineRule="exact"/>
    </w:pPr>
    <w:rPr>
      <w:rFonts w:asciiTheme="minorEastAsia" w:hAnsiTheme="minorEastAsia" w:eastAsiaTheme="minorEastAsia"/>
      <w:b/>
      <w:sz w:val="24"/>
      <w:szCs w:val="24"/>
    </w:rPr>
  </w:style>
  <w:style w:type="paragraph" w:styleId="5">
    <w:name w:val="Normal (Web)"/>
    <w:basedOn w:val="1"/>
    <w:qFormat/>
    <w:uiPriority w:val="0"/>
    <w:pPr>
      <w:widowControl/>
      <w:spacing w:before="100" w:beforeAutospacing="1" w:after="100" w:afterAutospacing="1"/>
      <w:jc w:val="left"/>
    </w:pPr>
    <w:rPr>
      <w:rFonts w:ascii="宋体" w:hAnsi="宋体"/>
      <w:kern w:val="0"/>
      <w:sz w:val="24"/>
      <w:szCs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节标题"/>
    <w:basedOn w:val="1"/>
    <w:next w:val="1"/>
    <w:qFormat/>
    <w:uiPriority w:val="0"/>
    <w:pPr>
      <w:widowControl/>
      <w:spacing w:line="289" w:lineRule="atLeast"/>
      <w:jc w:val="center"/>
      <w:textAlignment w:val="baseline"/>
    </w:pPr>
    <w:rPr>
      <w:color w:val="000000"/>
      <w:kern w:val="0"/>
      <w:sz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1333</Words>
  <Characters>1374</Characters>
  <Lines>0</Lines>
  <Paragraphs>0</Paragraphs>
  <TotalTime>12</TotalTime>
  <ScaleCrop>false</ScaleCrop>
  <LinksUpToDate>false</LinksUpToDate>
  <CharactersWithSpaces>1388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2025-07-24T02:51:00Z</dcterms:created>
  <dc:creator>能能</dc:creator>
  <cp:lastModifiedBy>能能</cp:lastModifiedBy>
  <dcterms:modified xsi:type="dcterms:W3CDTF">2026-08-27T06:52:58Z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015D267720754A10AF417E1043ECEDD0_13</vt:lpwstr>
  </property>
  <property fmtid="{D5CDD505-2E9C-101B-9397-08002B2CF9AE}" pid="4" name="KSOTemplateDocerSaveRecord">
    <vt:lpwstr>eyJoZGlkIjoiMTU1MGI0MTgwMTU0MzQ0NjdlZGQyYmM0MTBjZjEwZjYiLCJ1c2VySWQiOiI1NTUzMTQ2MDYifQ==</vt:lpwstr>
  </property>
</Properties>
</file>