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72C49C">
      <w:pPr>
        <w:pStyle w:val="14"/>
        <w:keepNext/>
        <w:keepLines/>
        <w:pageBreakBefore w:val="0"/>
        <w:widowControl w:val="0"/>
        <w:kinsoku/>
        <w:wordWrap/>
        <w:overflowPunct/>
        <w:topLinePunct w:val="0"/>
        <w:autoSpaceDE/>
        <w:autoSpaceDN/>
        <w:bidi w:val="0"/>
        <w:adjustRightInd/>
        <w:snapToGrid/>
        <w:spacing w:before="0" w:after="0" w:line="440" w:lineRule="exact"/>
        <w:ind w:right="0"/>
        <w:jc w:val="center"/>
        <w:textAlignment w:val="auto"/>
        <w:rPr>
          <w:rFonts w:hint="eastAsia" w:ascii="仿宋_GB2312" w:hAnsi="仿宋_GB2312" w:eastAsia="仿宋_GB2312" w:cs="仿宋_GB2312"/>
          <w:b/>
          <w:bCs/>
          <w:kern w:val="2"/>
          <w:sz w:val="32"/>
          <w:szCs w:val="32"/>
          <w:lang w:val="en-US" w:eastAsia="zh-CN" w:bidi="ar-SA"/>
        </w:rPr>
      </w:pPr>
    </w:p>
    <w:p w14:paraId="0AD27DB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项目预算（人民币）：8万元</w:t>
      </w:r>
    </w:p>
    <w:p w14:paraId="547BB43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最高限价（人民币）：8万元</w:t>
      </w:r>
    </w:p>
    <w:p w14:paraId="3C3F1D8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合同履行期限：1 年</w:t>
      </w:r>
    </w:p>
    <w:p w14:paraId="5046A579">
      <w:pPr>
        <w:pStyle w:val="9"/>
        <w:keepNext/>
        <w:keepLines/>
        <w:pageBreakBefore w:val="0"/>
        <w:widowControl w:val="0"/>
        <w:kinsoku/>
        <w:wordWrap/>
        <w:overflowPunct/>
        <w:topLinePunct w:val="0"/>
        <w:autoSpaceDE/>
        <w:autoSpaceDN/>
        <w:bidi w:val="0"/>
        <w:adjustRightInd/>
        <w:rPr>
          <w:lang w:val="en-US" w:eastAsia="zh-CN"/>
        </w:rPr>
      </w:pPr>
    </w:p>
    <w:p w14:paraId="54C95F1A">
      <w:pPr>
        <w:pStyle w:val="14"/>
        <w:keepNext/>
        <w:keepLines/>
        <w:pageBreakBefore w:val="0"/>
        <w:widowControl w:val="0"/>
        <w:kinsoku/>
        <w:wordWrap/>
        <w:overflowPunct/>
        <w:topLinePunct w:val="0"/>
        <w:autoSpaceDE/>
        <w:autoSpaceDN/>
        <w:bidi w:val="0"/>
        <w:adjustRightInd/>
        <w:snapToGrid/>
        <w:spacing w:before="0" w:after="0" w:line="440" w:lineRule="exact"/>
        <w:ind w:right="0"/>
        <w:jc w:val="center"/>
        <w:textAlignment w:val="auto"/>
        <w:rPr>
          <w:rFonts w:hint="eastAsia" w:ascii="仿宋_GB2312" w:hAnsi="仿宋_GB2312" w:eastAsia="仿宋_GB2312" w:cs="仿宋_GB2312"/>
          <w:b/>
          <w:bCs/>
          <w:color w:val="auto"/>
          <w:kern w:val="2"/>
          <w:sz w:val="36"/>
          <w:szCs w:val="36"/>
          <w:highlight w:val="none"/>
          <w:lang w:val="en-US" w:eastAsia="zh-CN" w:bidi="ar-SA"/>
        </w:rPr>
      </w:pPr>
      <w:r>
        <w:rPr>
          <w:rFonts w:hint="eastAsia" w:ascii="仿宋_GB2312" w:hAnsi="仿宋_GB2312" w:eastAsia="仿宋_GB2312" w:cs="仿宋_GB2312"/>
          <w:b/>
          <w:bCs/>
          <w:color w:val="auto"/>
          <w:kern w:val="2"/>
          <w:sz w:val="36"/>
          <w:szCs w:val="36"/>
          <w:highlight w:val="none"/>
          <w:lang w:val="en-US" w:eastAsia="zh-CN" w:bidi="ar-SA"/>
        </w:rPr>
        <w:t>马鞍山市中医院2026年视频拍摄服务</w:t>
      </w:r>
    </w:p>
    <w:p w14:paraId="0A84C6A9">
      <w:pPr>
        <w:keepNext/>
        <w:keepLines/>
        <w:pageBreakBefore w:val="0"/>
        <w:widowControl w:val="0"/>
        <w:kinsoku/>
        <w:wordWrap/>
        <w:overflowPunct/>
        <w:topLinePunct w:val="0"/>
        <w:autoSpaceDE/>
        <w:autoSpaceDN/>
        <w:bidi w:val="0"/>
        <w:adjustRightInd/>
        <w:spacing w:line="460" w:lineRule="exact"/>
        <w:jc w:val="center"/>
        <w:outlineLvl w:val="0"/>
        <w:rPr>
          <w:rFonts w:hint="eastAsia" w:ascii="仿宋_GB2312" w:hAnsi="仿宋_GB2312" w:eastAsia="仿宋_GB2312" w:cs="仿宋_GB2312"/>
          <w:b/>
          <w:bCs/>
          <w:color w:val="auto"/>
          <w:kern w:val="2"/>
          <w:sz w:val="32"/>
          <w:szCs w:val="32"/>
          <w:highlight w:val="yellow"/>
          <w:lang w:val="en-US" w:eastAsia="zh-CN" w:bidi="ar-SA"/>
        </w:rPr>
      </w:pPr>
      <w:r>
        <w:rPr>
          <w:rFonts w:hint="eastAsia" w:ascii="仿宋_GB2312" w:hAnsi="仿宋_GB2312" w:eastAsia="仿宋_GB2312" w:cs="仿宋_GB2312"/>
          <w:b/>
          <w:bCs/>
          <w:color w:val="auto"/>
          <w:kern w:val="2"/>
          <w:sz w:val="32"/>
          <w:szCs w:val="32"/>
          <w:highlight w:val="yellow"/>
          <w:lang w:val="en-US" w:eastAsia="zh-CN" w:bidi="ar-SA"/>
        </w:rPr>
        <w:t>（本次公示的采购需求为初步需求，具体以采购文件为准）</w:t>
      </w:r>
    </w:p>
    <w:p w14:paraId="72508B97">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一、采购需求</w:t>
      </w:r>
    </w:p>
    <w:tbl>
      <w:tblPr>
        <w:tblStyle w:val="15"/>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43"/>
        <w:gridCol w:w="1038"/>
        <w:gridCol w:w="1038"/>
      </w:tblGrid>
      <w:tr w14:paraId="7D153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0" w:type="auto"/>
            <w:shd w:val="clear" w:color="auto" w:fill="auto"/>
            <w:noWrap w:val="0"/>
            <w:vAlign w:val="center"/>
          </w:tcPr>
          <w:p w14:paraId="196839BF">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kern w:val="0"/>
                <w:sz w:val="28"/>
                <w:szCs w:val="28"/>
                <w:highlight w:val="none"/>
                <w:lang w:bidi="ar"/>
              </w:rPr>
              <w:t>服务名称（标的名称）</w:t>
            </w:r>
          </w:p>
        </w:tc>
        <w:tc>
          <w:tcPr>
            <w:tcW w:w="0" w:type="auto"/>
            <w:shd w:val="clear" w:color="auto" w:fill="auto"/>
            <w:noWrap w:val="0"/>
            <w:vAlign w:val="center"/>
          </w:tcPr>
          <w:p w14:paraId="27EEC87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kern w:val="0"/>
                <w:sz w:val="28"/>
                <w:szCs w:val="28"/>
                <w:highlight w:val="none"/>
                <w:lang w:bidi="ar"/>
              </w:rPr>
              <w:t>数量</w:t>
            </w:r>
          </w:p>
        </w:tc>
        <w:tc>
          <w:tcPr>
            <w:tcW w:w="1038" w:type="dxa"/>
            <w:shd w:val="clear" w:color="auto" w:fill="auto"/>
            <w:noWrap w:val="0"/>
            <w:vAlign w:val="center"/>
          </w:tcPr>
          <w:p w14:paraId="2FA09A42">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center"/>
              <w:rPr>
                <w:rFonts w:hint="eastAsia" w:ascii="仿宋_GB2312" w:hAnsi="仿宋_GB2312" w:eastAsia="仿宋_GB2312" w:cs="仿宋_GB2312"/>
                <w:b/>
                <w:bCs/>
                <w:color w:val="auto"/>
                <w:sz w:val="28"/>
                <w:szCs w:val="28"/>
                <w:highlight w:val="none"/>
              </w:rPr>
            </w:pPr>
            <w:r>
              <w:rPr>
                <w:rFonts w:hint="eastAsia" w:ascii="仿宋_GB2312" w:hAnsi="仿宋_GB2312" w:eastAsia="仿宋_GB2312" w:cs="仿宋_GB2312"/>
                <w:b/>
                <w:bCs/>
                <w:color w:val="auto"/>
                <w:kern w:val="0"/>
                <w:sz w:val="28"/>
                <w:szCs w:val="28"/>
                <w:highlight w:val="none"/>
                <w:lang w:bidi="ar"/>
              </w:rPr>
              <w:t>单位</w:t>
            </w:r>
          </w:p>
        </w:tc>
      </w:tr>
      <w:tr w14:paraId="5BE0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6443" w:type="dxa"/>
            <w:shd w:val="clear" w:color="auto" w:fill="auto"/>
            <w:noWrap w:val="0"/>
            <w:vAlign w:val="center"/>
          </w:tcPr>
          <w:p w14:paraId="0D8D3E9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lang w:eastAsia="zh-CN"/>
              </w:rPr>
            </w:pPr>
            <w:r>
              <w:rPr>
                <w:rFonts w:hint="eastAsia" w:ascii="仿宋_GB2312" w:hAnsi="仿宋_GB2312" w:eastAsia="仿宋_GB2312" w:cs="仿宋_GB2312"/>
                <w:color w:val="auto"/>
                <w:sz w:val="28"/>
                <w:szCs w:val="28"/>
                <w:highlight w:val="none"/>
              </w:rPr>
              <w:t>马鞍山市</w:t>
            </w:r>
            <w:r>
              <w:rPr>
                <w:rFonts w:hint="eastAsia" w:ascii="仿宋_GB2312" w:hAnsi="仿宋_GB2312" w:eastAsia="仿宋_GB2312" w:cs="仿宋_GB2312"/>
                <w:color w:val="auto"/>
                <w:sz w:val="28"/>
                <w:szCs w:val="28"/>
                <w:highlight w:val="none"/>
                <w:lang w:val="en-US" w:eastAsia="zh-CN"/>
              </w:rPr>
              <w:t>中医院</w:t>
            </w:r>
            <w:r>
              <w:rPr>
                <w:rFonts w:hint="eastAsia" w:ascii="仿宋_GB2312" w:hAnsi="仿宋_GB2312" w:eastAsia="仿宋_GB2312" w:cs="仿宋_GB2312"/>
                <w:color w:val="auto"/>
                <w:kern w:val="2"/>
                <w:sz w:val="28"/>
                <w:szCs w:val="28"/>
                <w:highlight w:val="none"/>
                <w:lang w:val="en-US" w:eastAsia="zh-CN" w:bidi="ar-SA"/>
              </w:rPr>
              <w:t>2026年视频拍摄</w:t>
            </w:r>
            <w:r>
              <w:rPr>
                <w:rFonts w:hint="eastAsia" w:ascii="仿宋_GB2312" w:hAnsi="仿宋_GB2312" w:eastAsia="仿宋_GB2312" w:cs="仿宋_GB2312"/>
                <w:color w:val="auto"/>
                <w:sz w:val="28"/>
                <w:szCs w:val="28"/>
                <w:highlight w:val="none"/>
              </w:rPr>
              <w:t>服务</w:t>
            </w:r>
          </w:p>
        </w:tc>
        <w:tc>
          <w:tcPr>
            <w:tcW w:w="1038" w:type="dxa"/>
            <w:shd w:val="clear" w:color="auto" w:fill="auto"/>
            <w:noWrap w:val="0"/>
            <w:vAlign w:val="center"/>
          </w:tcPr>
          <w:p w14:paraId="141B36C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1</w:t>
            </w:r>
          </w:p>
        </w:tc>
        <w:tc>
          <w:tcPr>
            <w:tcW w:w="1038" w:type="dxa"/>
            <w:shd w:val="clear" w:color="auto" w:fill="auto"/>
            <w:noWrap w:val="0"/>
            <w:vAlign w:val="center"/>
          </w:tcPr>
          <w:p w14:paraId="3FE6DF5C">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项</w:t>
            </w:r>
          </w:p>
        </w:tc>
      </w:tr>
    </w:tbl>
    <w:p w14:paraId="61BCC8DD">
      <w:pPr>
        <w:pStyle w:val="7"/>
        <w:keepNext/>
        <w:keepLines/>
        <w:pageBreakBefore w:val="0"/>
        <w:widowControl w:val="0"/>
        <w:numPr>
          <w:ilvl w:val="0"/>
          <w:numId w:val="0"/>
        </w:numPr>
        <w:kinsoku/>
        <w:wordWrap/>
        <w:overflowPunct/>
        <w:topLinePunct w:val="0"/>
        <w:autoSpaceDE/>
        <w:autoSpaceDN/>
        <w:bidi w:val="0"/>
        <w:adjustRightInd/>
        <w:spacing w:line="440" w:lineRule="exact"/>
        <w:ind w:left="0" w:leftChars="0" w:right="0" w:firstLine="560" w:firstLineChars="200"/>
        <w:jc w:val="both"/>
        <w:rPr>
          <w:rFonts w:hint="eastAsia"/>
          <w:sz w:val="28"/>
          <w:szCs w:val="28"/>
          <w:lang w:val="en-US" w:eastAsia="zh-CN"/>
        </w:rPr>
      </w:pPr>
    </w:p>
    <w:p w14:paraId="5FBA67D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default"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二、服务内容</w:t>
      </w:r>
    </w:p>
    <w:tbl>
      <w:tblPr>
        <w:tblStyle w:val="15"/>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4"/>
        <w:gridCol w:w="1793"/>
        <w:gridCol w:w="3949"/>
        <w:gridCol w:w="1906"/>
      </w:tblGrid>
      <w:tr w14:paraId="05FC1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6EF2D8B4">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_GB2312" w:eastAsia="仿宋" w:cs="仿宋_GB2312"/>
                <w:b/>
                <w:bCs/>
                <w:color w:val="auto"/>
                <w:sz w:val="24"/>
                <w:szCs w:val="24"/>
                <w:highlight w:val="none"/>
              </w:rPr>
            </w:pPr>
            <w:r>
              <w:rPr>
                <w:rFonts w:hint="eastAsia" w:ascii="仿宋" w:hAnsi="仿宋" w:eastAsia="仿宋" w:cs="仿宋"/>
                <w:b/>
                <w:color w:val="000000"/>
                <w:sz w:val="24"/>
                <w:szCs w:val="24"/>
                <w:lang w:val="en-US" w:eastAsia="zh-CN"/>
              </w:rPr>
              <w:t>序号</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0E17BA43">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仿宋" w:hAnsi="仿宋_GB2312" w:eastAsia="仿宋" w:cs="仿宋_GB2312"/>
                <w:b/>
                <w:bCs/>
                <w:color w:val="auto"/>
                <w:sz w:val="24"/>
                <w:szCs w:val="24"/>
                <w:highlight w:val="none"/>
                <w:lang w:val="en-US" w:eastAsia="zh-CN"/>
              </w:rPr>
            </w:pPr>
            <w:r>
              <w:rPr>
                <w:rFonts w:hint="default" w:ascii="仿宋" w:hAnsi="仿宋" w:eastAsia="仿宋" w:cs="仿宋"/>
                <w:b/>
                <w:color w:val="000000"/>
                <w:sz w:val="24"/>
                <w:szCs w:val="24"/>
                <w:lang w:val="en-US" w:eastAsia="zh-CN"/>
              </w:rPr>
              <w:t>服务</w:t>
            </w:r>
            <w:r>
              <w:rPr>
                <w:rFonts w:hint="eastAsia" w:ascii="仿宋" w:hAnsi="仿宋" w:eastAsia="仿宋" w:cs="仿宋"/>
                <w:b/>
                <w:color w:val="000000"/>
                <w:sz w:val="24"/>
                <w:szCs w:val="24"/>
                <w:lang w:val="en-US" w:eastAsia="zh-CN"/>
              </w:rPr>
              <w:t>内容</w:t>
            </w:r>
          </w:p>
        </w:tc>
        <w:tc>
          <w:tcPr>
            <w:tcW w:w="3949" w:type="dxa"/>
            <w:tcBorders>
              <w:top w:val="single" w:color="auto" w:sz="4" w:space="0"/>
              <w:left w:val="single" w:color="auto" w:sz="4" w:space="0"/>
              <w:bottom w:val="single" w:color="auto" w:sz="4" w:space="0"/>
              <w:right w:val="single" w:color="auto" w:sz="4" w:space="0"/>
            </w:tcBorders>
            <w:noWrap w:val="0"/>
            <w:vAlign w:val="center"/>
          </w:tcPr>
          <w:p w14:paraId="198D7931">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_GB2312" w:eastAsia="仿宋" w:cs="仿宋_GB2312"/>
                <w:b/>
                <w:bCs/>
                <w:color w:val="auto"/>
                <w:sz w:val="24"/>
                <w:szCs w:val="24"/>
                <w:highlight w:val="none"/>
              </w:rPr>
            </w:pPr>
            <w:r>
              <w:rPr>
                <w:rFonts w:hint="eastAsia" w:ascii="仿宋" w:hAnsi="仿宋" w:eastAsia="仿宋" w:cs="仿宋"/>
                <w:b/>
                <w:color w:val="000000"/>
                <w:sz w:val="24"/>
                <w:szCs w:val="24"/>
                <w:lang w:val="en-US" w:eastAsia="zh-CN"/>
              </w:rPr>
              <w:t>服务时长</w:t>
            </w:r>
          </w:p>
        </w:tc>
        <w:tc>
          <w:tcPr>
            <w:tcW w:w="1906" w:type="dxa"/>
            <w:tcBorders>
              <w:top w:val="single" w:color="auto" w:sz="4" w:space="0"/>
              <w:left w:val="single" w:color="auto" w:sz="4" w:space="0"/>
              <w:bottom w:val="single" w:color="auto" w:sz="4" w:space="0"/>
              <w:right w:val="single" w:color="auto" w:sz="4" w:space="0"/>
            </w:tcBorders>
            <w:noWrap w:val="0"/>
            <w:vAlign w:val="center"/>
          </w:tcPr>
          <w:p w14:paraId="1DF13555">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 w:eastAsia="仿宋" w:cs="仿宋"/>
                <w:b/>
                <w:color w:val="000000"/>
                <w:sz w:val="24"/>
                <w:szCs w:val="24"/>
                <w:lang w:val="en-US" w:eastAsia="zh-CN"/>
              </w:rPr>
            </w:pPr>
            <w:r>
              <w:rPr>
                <w:rFonts w:hint="eastAsia" w:ascii="仿宋" w:hAnsi="仿宋" w:eastAsia="仿宋" w:cs="仿宋"/>
                <w:b/>
                <w:color w:val="000000"/>
                <w:sz w:val="24"/>
                <w:szCs w:val="24"/>
                <w:lang w:val="en-US" w:eastAsia="zh-CN"/>
              </w:rPr>
              <w:t>最高限制单价</w:t>
            </w:r>
          </w:p>
          <w:p w14:paraId="0427B160">
            <w:pPr>
              <w:keepNext/>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eastAsia" w:ascii="仿宋" w:hAnsi="仿宋_GB2312" w:eastAsia="仿宋" w:cs="仿宋_GB2312"/>
                <w:b/>
                <w:bCs/>
                <w:color w:val="auto"/>
                <w:sz w:val="24"/>
                <w:szCs w:val="24"/>
                <w:highlight w:val="none"/>
              </w:rPr>
            </w:pPr>
            <w:r>
              <w:rPr>
                <w:rFonts w:hint="eastAsia" w:ascii="仿宋" w:hAnsi="仿宋" w:eastAsia="仿宋" w:cs="仿宋"/>
                <w:b/>
                <w:color w:val="000000"/>
                <w:sz w:val="24"/>
                <w:szCs w:val="24"/>
                <w:lang w:val="en-US" w:eastAsia="zh-CN"/>
              </w:rPr>
              <w:t>（元/分钟）</w:t>
            </w:r>
          </w:p>
        </w:tc>
      </w:tr>
      <w:tr w14:paraId="7833F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78A265A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1</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292DC09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科普短视频</w:t>
            </w:r>
          </w:p>
        </w:tc>
        <w:tc>
          <w:tcPr>
            <w:tcW w:w="3949" w:type="dxa"/>
            <w:tcBorders>
              <w:top w:val="single" w:color="auto" w:sz="4" w:space="0"/>
              <w:left w:val="single" w:color="auto" w:sz="4" w:space="0"/>
              <w:bottom w:val="single" w:color="auto" w:sz="4" w:space="0"/>
              <w:right w:val="single" w:color="auto" w:sz="4" w:space="0"/>
            </w:tcBorders>
            <w:noWrap w:val="0"/>
            <w:vAlign w:val="center"/>
          </w:tcPr>
          <w:p w14:paraId="0F2D8D4F">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3分钟内</w:t>
            </w:r>
          </w:p>
        </w:tc>
        <w:tc>
          <w:tcPr>
            <w:tcW w:w="1906" w:type="dxa"/>
            <w:tcBorders>
              <w:top w:val="single" w:color="auto" w:sz="4" w:space="0"/>
              <w:left w:val="single" w:color="auto" w:sz="4" w:space="0"/>
              <w:bottom w:val="single" w:color="auto" w:sz="4" w:space="0"/>
              <w:right w:val="single" w:color="auto" w:sz="4" w:space="0"/>
            </w:tcBorders>
            <w:noWrap w:val="0"/>
            <w:vAlign w:val="center"/>
          </w:tcPr>
          <w:p w14:paraId="7CAB9AE2">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1500</w:t>
            </w:r>
          </w:p>
        </w:tc>
      </w:tr>
      <w:tr w14:paraId="27D59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4AE1DADE">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2</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0533523A">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情景类视频</w:t>
            </w:r>
          </w:p>
        </w:tc>
        <w:tc>
          <w:tcPr>
            <w:tcW w:w="3949" w:type="dxa"/>
            <w:tcBorders>
              <w:top w:val="single" w:color="auto" w:sz="4" w:space="0"/>
              <w:left w:val="single" w:color="auto" w:sz="4" w:space="0"/>
              <w:bottom w:val="single" w:color="auto" w:sz="4" w:space="0"/>
              <w:right w:val="single" w:color="auto" w:sz="4" w:space="0"/>
            </w:tcBorders>
            <w:noWrap w:val="0"/>
            <w:vAlign w:val="center"/>
          </w:tcPr>
          <w:p w14:paraId="4DCCC086">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4分钟内（含策划、脚本、配音、剪辑、航拍）</w:t>
            </w:r>
          </w:p>
        </w:tc>
        <w:tc>
          <w:tcPr>
            <w:tcW w:w="1906" w:type="dxa"/>
            <w:tcBorders>
              <w:top w:val="single" w:color="auto" w:sz="4" w:space="0"/>
              <w:left w:val="single" w:color="auto" w:sz="4" w:space="0"/>
              <w:bottom w:val="single" w:color="auto" w:sz="4" w:space="0"/>
              <w:right w:val="single" w:color="auto" w:sz="4" w:space="0"/>
            </w:tcBorders>
            <w:noWrap w:val="0"/>
            <w:vAlign w:val="center"/>
          </w:tcPr>
          <w:p w14:paraId="69418E9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2500</w:t>
            </w:r>
          </w:p>
        </w:tc>
      </w:tr>
      <w:tr w14:paraId="634F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74" w:type="dxa"/>
            <w:tcBorders>
              <w:top w:val="single" w:color="auto" w:sz="4" w:space="0"/>
              <w:left w:val="single" w:color="auto" w:sz="4" w:space="0"/>
              <w:bottom w:val="single" w:color="auto" w:sz="4" w:space="0"/>
              <w:right w:val="single" w:color="auto" w:sz="4" w:space="0"/>
            </w:tcBorders>
            <w:noWrap w:val="0"/>
            <w:vAlign w:val="center"/>
          </w:tcPr>
          <w:p w14:paraId="696837DD">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1793" w:type="dxa"/>
            <w:tcBorders>
              <w:top w:val="single" w:color="auto" w:sz="4" w:space="0"/>
              <w:left w:val="single" w:color="auto" w:sz="4" w:space="0"/>
              <w:bottom w:val="single" w:color="auto" w:sz="4" w:space="0"/>
              <w:right w:val="single" w:color="auto" w:sz="4" w:space="0"/>
            </w:tcBorders>
            <w:noWrap w:val="0"/>
            <w:vAlign w:val="center"/>
          </w:tcPr>
          <w:p w14:paraId="3E33B23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宣传片</w:t>
            </w:r>
          </w:p>
        </w:tc>
        <w:tc>
          <w:tcPr>
            <w:tcW w:w="3949" w:type="dxa"/>
            <w:tcBorders>
              <w:top w:val="single" w:color="auto" w:sz="4" w:space="0"/>
              <w:left w:val="single" w:color="auto" w:sz="4" w:space="0"/>
              <w:bottom w:val="single" w:color="auto" w:sz="4" w:space="0"/>
              <w:right w:val="single" w:color="auto" w:sz="4" w:space="0"/>
            </w:tcBorders>
            <w:noWrap w:val="0"/>
            <w:vAlign w:val="center"/>
          </w:tcPr>
          <w:p w14:paraId="34DB9720">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3分钟起步（含策划、脚本、配音、剪辑、航拍、特效、AI）</w:t>
            </w:r>
          </w:p>
        </w:tc>
        <w:tc>
          <w:tcPr>
            <w:tcW w:w="1906" w:type="dxa"/>
            <w:tcBorders>
              <w:top w:val="single" w:color="auto" w:sz="4" w:space="0"/>
              <w:left w:val="single" w:color="auto" w:sz="4" w:space="0"/>
              <w:bottom w:val="single" w:color="auto" w:sz="4" w:space="0"/>
              <w:right w:val="single" w:color="auto" w:sz="4" w:space="0"/>
            </w:tcBorders>
            <w:noWrap w:val="0"/>
            <w:vAlign w:val="center"/>
          </w:tcPr>
          <w:p w14:paraId="7004B649">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lang w:val="en-US" w:eastAsia="zh-CN"/>
              </w:rPr>
              <w:t>4000</w:t>
            </w:r>
          </w:p>
        </w:tc>
      </w:tr>
    </w:tbl>
    <w:p w14:paraId="3D813181">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482" w:firstLineChars="200"/>
        <w:jc w:val="left"/>
        <w:textAlignment w:val="auto"/>
        <w:rPr>
          <w:rFonts w:hint="default" w:ascii="仿宋_GB2312" w:hAnsi="仿宋_GB2312" w:eastAsia="仿宋_GB2312" w:cs="仿宋_GB2312"/>
          <w:b/>
          <w:bCs/>
          <w:color w:val="FF0000"/>
          <w:sz w:val="24"/>
          <w:szCs w:val="24"/>
          <w:highlight w:val="none"/>
          <w:lang w:val="en-US" w:eastAsia="zh-CN"/>
        </w:rPr>
      </w:pPr>
    </w:p>
    <w:p w14:paraId="6D6DB963">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left"/>
        <w:rPr>
          <w:rFonts w:hint="eastAsia" w:ascii="仿宋_GB2312" w:hAnsi="仿宋_GB2312" w:eastAsia="仿宋_GB2312" w:cs="仿宋_GB2312"/>
          <w:color w:val="auto"/>
          <w:sz w:val="28"/>
          <w:szCs w:val="28"/>
          <w:highlight w:val="none"/>
          <w:lang w:val="en-US" w:eastAsia="zh-CN"/>
        </w:rPr>
      </w:pPr>
    </w:p>
    <w:p w14:paraId="2C432F5B">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三、服务要求</w:t>
      </w:r>
    </w:p>
    <w:p w14:paraId="0798480C">
      <w:pPr>
        <w:keepNext/>
        <w:keepLines/>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562" w:firstLineChars="200"/>
        <w:jc w:val="left"/>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（一）人员配置要求</w:t>
      </w:r>
    </w:p>
    <w:p w14:paraId="063D43A9">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1、人员配备：至少包含项目经理1名、视频顾问（编导）1名、摄像师1名、视频后期</w:t>
      </w:r>
      <w:bookmarkStart w:id="3" w:name="_GoBack"/>
      <w:bookmarkEnd w:id="3"/>
      <w:r>
        <w:rPr>
          <w:rFonts w:hint="eastAsia" w:ascii="仿宋_GB2312" w:hAnsi="仿宋_GB2312" w:eastAsia="仿宋_GB2312" w:cs="仿宋_GB2312"/>
          <w:color w:val="auto"/>
          <w:kern w:val="2"/>
          <w:sz w:val="28"/>
          <w:szCs w:val="28"/>
          <w:highlight w:val="none"/>
          <w:lang w:val="en-US" w:eastAsia="zh-CN" w:bidi="ar-SA"/>
        </w:rPr>
        <w:t>剪辑师1名；</w:t>
      </w:r>
    </w:p>
    <w:p w14:paraId="1E5DBEE6">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2、能独立完成文案撰写及修改；制作方需安排视频顾问（编导）和视频设计师指导团队根据制作要求进行脚本设计；</w:t>
      </w:r>
    </w:p>
    <w:p w14:paraId="202B020F">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3、可使用无人机拍摄。</w:t>
      </w:r>
    </w:p>
    <w:p w14:paraId="6FD009E6">
      <w:pPr>
        <w:keepNext/>
        <w:keepLines/>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562" w:firstLineChars="200"/>
        <w:jc w:val="left"/>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（二）拍摄技术要求</w:t>
      </w:r>
    </w:p>
    <w:p w14:paraId="1225F57F">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1、画面清晰、稳定，有一定美感；镜头要有起幅和落幅，保证拍摄过程中镜头的“平 、稳、匀、准”；</w:t>
      </w:r>
    </w:p>
    <w:p w14:paraId="10D540BA">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2、保证录音质量，清晰无杂音；</w:t>
      </w:r>
    </w:p>
    <w:p w14:paraId="2BDDA280">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3、录制现场光照均匀，合理使用灯光；</w:t>
      </w:r>
    </w:p>
    <w:p w14:paraId="585A1BF5">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4、拍摄前，摄像人员要与参演人员（医院职工）充分交流，明确拍摄的重点，对一些重要的拍摄细节要彩排，并做好标记；</w:t>
      </w:r>
    </w:p>
    <w:p w14:paraId="5C42A0D9">
      <w:pPr>
        <w:keepNext/>
        <w:keepLines/>
        <w:pageBreakBefore w:val="0"/>
        <w:widowControl w:val="0"/>
        <w:numPr>
          <w:ilvl w:val="0"/>
          <w:numId w:val="0"/>
        </w:numPr>
        <w:kinsoku/>
        <w:wordWrap/>
        <w:overflowPunct/>
        <w:topLinePunct w:val="0"/>
        <w:autoSpaceDE/>
        <w:autoSpaceDN/>
        <w:bidi w:val="0"/>
        <w:adjustRightInd/>
        <w:snapToGrid w:val="0"/>
        <w:spacing w:line="480" w:lineRule="exact"/>
        <w:ind w:left="0" w:leftChars="0" w:right="0" w:rightChars="0" w:firstLine="562" w:firstLineChars="200"/>
        <w:jc w:val="left"/>
        <w:textAlignment w:val="auto"/>
        <w:rPr>
          <w:rFonts w:hint="eastAsia" w:ascii="仿宋_GB2312" w:hAnsi="仿宋_GB2312" w:eastAsia="仿宋_GB2312" w:cs="仿宋_GB2312"/>
          <w:b/>
          <w:bCs/>
          <w:color w:val="auto"/>
          <w:kern w:val="2"/>
          <w:sz w:val="28"/>
          <w:szCs w:val="28"/>
          <w:highlight w:val="none"/>
          <w:lang w:val="en-US" w:eastAsia="zh-CN" w:bidi="ar-SA"/>
        </w:rPr>
      </w:pPr>
      <w:r>
        <w:rPr>
          <w:rFonts w:hint="eastAsia" w:ascii="仿宋_GB2312" w:hAnsi="仿宋_GB2312" w:eastAsia="仿宋_GB2312" w:cs="仿宋_GB2312"/>
          <w:b/>
          <w:bCs/>
          <w:color w:val="auto"/>
          <w:kern w:val="2"/>
          <w:sz w:val="28"/>
          <w:szCs w:val="28"/>
          <w:highlight w:val="none"/>
          <w:lang w:val="en-US" w:eastAsia="zh-CN" w:bidi="ar-SA"/>
        </w:rPr>
        <w:t>（三）音视频技术要求</w:t>
      </w:r>
    </w:p>
    <w:p w14:paraId="5542BC25">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1、视频时长根据不同项目时长而定；</w:t>
      </w:r>
    </w:p>
    <w:p w14:paraId="73DCFB9B">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2、视频格式为：编码为H.264或H.265的4:2:0 8bit色深文件；</w:t>
      </w:r>
    </w:p>
    <w:p w14:paraId="6732D2F9">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3、拍摄原片分辨率根据需求，制作的视频包含但不限于9:16(1920*1080像素)16:9(1920*1080像素）；</w:t>
      </w:r>
    </w:p>
    <w:p w14:paraId="773CA193">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4、视频帧率不低于30fps（fps：每秒帧数）；</w:t>
      </w:r>
    </w:p>
    <w:p w14:paraId="1FAB0B9C">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5、视频码率：不低于18Mbps（bps：每秒比特数）</w:t>
      </w:r>
    </w:p>
    <w:p w14:paraId="1CDE04EF">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6、制作成品画面干净、色彩、色温、色调统一；</w:t>
      </w:r>
    </w:p>
    <w:p w14:paraId="60A06A25">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7、所有拍摄素材及制作项目工程文件于交片后还须保留至合同结束；</w:t>
      </w:r>
    </w:p>
    <w:p w14:paraId="5995080B">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8、拍摄素材及制作项目工程文件单独存放文件夹，以便我院后期拷贝备份；</w:t>
      </w:r>
    </w:p>
    <w:p w14:paraId="4CCB6D85">
      <w:pPr>
        <w:keepNext/>
        <w:keepLines/>
        <w:pageBreakBefore w:val="0"/>
        <w:widowControl w:val="0"/>
        <w:kinsoku/>
        <w:wordWrap/>
        <w:overflowPunct/>
        <w:topLinePunct w:val="0"/>
        <w:autoSpaceDE/>
        <w:autoSpaceDN/>
        <w:bidi w:val="0"/>
        <w:adjustRightInd/>
        <w:snapToGrid w:val="0"/>
        <w:spacing w:line="480" w:lineRule="exact"/>
        <w:ind w:left="0" w:leftChars="0" w:right="0" w:rightChars="0" w:firstLine="560" w:firstLineChars="200"/>
        <w:jc w:val="left"/>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kern w:val="2"/>
          <w:sz w:val="28"/>
          <w:szCs w:val="28"/>
          <w:highlight w:val="none"/>
          <w:lang w:val="en-US" w:eastAsia="zh-CN" w:bidi="ar-SA"/>
        </w:rPr>
        <w:t>9、拍摄视频素材及作品内容等版权归我院所有，未经许可不得使用使用我院的作品，以及衍生的表演、音像制品和广播电视节目等内容。</w:t>
      </w:r>
    </w:p>
    <w:p w14:paraId="7CF62064">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b/>
          <w:bCs/>
          <w:color w:val="auto"/>
          <w:sz w:val="36"/>
          <w:szCs w:val="36"/>
          <w:highlight w:val="none"/>
          <w:lang w:val="en-US" w:eastAsia="zh-CN"/>
        </w:rPr>
      </w:pPr>
    </w:p>
    <w:p w14:paraId="50A22488">
      <w:pPr>
        <w:keepNext/>
        <w:keepLines/>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rPr>
          <w:rFonts w:hint="eastAsia" w:ascii="仿宋_GB2312" w:hAnsi="仿宋_GB2312" w:eastAsia="仿宋_GB2312" w:cs="仿宋_GB2312"/>
          <w:b/>
          <w:bCs/>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四、商务要求</w:t>
      </w:r>
    </w:p>
    <w:p w14:paraId="25A9DDFE">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zh-CN" w:eastAsia="zh-CN"/>
        </w:rPr>
      </w:pPr>
      <w:r>
        <w:rPr>
          <w:rFonts w:hint="default" w:ascii="仿宋_GB2312" w:hAnsi="仿宋_GB2312" w:eastAsia="仿宋_GB2312" w:cs="仿宋_GB2312"/>
          <w:color w:val="auto"/>
          <w:sz w:val="28"/>
          <w:szCs w:val="28"/>
          <w:highlight w:val="none"/>
          <w:lang w:val="en-US" w:eastAsia="zh-CN"/>
        </w:rPr>
        <w:t>1、</w:t>
      </w:r>
      <w:r>
        <w:rPr>
          <w:rFonts w:hint="eastAsia" w:ascii="仿宋_GB2312" w:hAnsi="仿宋_GB2312" w:eastAsia="仿宋_GB2312" w:cs="仿宋_GB2312"/>
          <w:color w:val="auto"/>
          <w:sz w:val="28"/>
          <w:szCs w:val="28"/>
          <w:highlight w:val="none"/>
          <w:lang w:val="zh-CN" w:eastAsia="zh-CN"/>
        </w:rPr>
        <w:t>服务规范：有国家标准的执行国家标准；无国家标准的执行行业标准；无行业标准的执行地方标准；无地方标准的执行企业标准。</w:t>
      </w:r>
    </w:p>
    <w:p w14:paraId="0CF33904">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zh-CN" w:eastAsia="zh-CN"/>
        </w:rPr>
      </w:pPr>
      <w:r>
        <w:rPr>
          <w:rFonts w:hint="eastAsia" w:ascii="仿宋_GB2312" w:hAnsi="仿宋_GB2312" w:eastAsia="仿宋_GB2312" w:cs="仿宋_GB2312"/>
          <w:color w:val="auto"/>
          <w:sz w:val="28"/>
          <w:szCs w:val="28"/>
          <w:highlight w:val="none"/>
          <w:lang w:val="zh-CN" w:eastAsia="zh-CN"/>
        </w:rPr>
        <w:t>2、成交供应商在项目实施过程中，国家对相关项目有资质要求的，进场单位和人员的资质、资格符合国家、省、市有关规定。实施期间成交供应商所发生的或成交供应商实施场地内发生的或成交供应商原因造成的安全事故，均应由成交供应商负责按有关规定处理善后事宜，并承担给采购人造成的损失。</w:t>
      </w:r>
    </w:p>
    <w:p w14:paraId="7B80CC35">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3、技术支持</w:t>
      </w:r>
    </w:p>
    <w:p w14:paraId="2A2F4956">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bookmarkStart w:id="0" w:name="_Toc9355"/>
      <w:r>
        <w:rPr>
          <w:rFonts w:hint="eastAsia" w:ascii="仿宋_GB2312" w:hAnsi="仿宋_GB2312" w:eastAsia="仿宋_GB2312" w:cs="仿宋_GB2312"/>
          <w:color w:val="auto"/>
          <w:sz w:val="28"/>
          <w:szCs w:val="28"/>
          <w:highlight w:val="none"/>
          <w:lang w:val="en-US" w:eastAsia="zh-CN"/>
        </w:rPr>
        <w:t>3.1 成交供应商应向采购人提供全方位及时而有效的技术支持和服务。</w:t>
      </w:r>
      <w:bookmarkEnd w:id="0"/>
    </w:p>
    <w:p w14:paraId="49AF16B1">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en-US" w:eastAsia="zh-CN"/>
        </w:rPr>
      </w:pPr>
      <w:bookmarkStart w:id="1" w:name="_Toc27387"/>
      <w:r>
        <w:rPr>
          <w:rFonts w:hint="eastAsia" w:ascii="仿宋_GB2312" w:hAnsi="仿宋_GB2312" w:eastAsia="仿宋_GB2312" w:cs="仿宋_GB2312"/>
          <w:color w:val="auto"/>
          <w:sz w:val="28"/>
          <w:szCs w:val="28"/>
          <w:highlight w:val="none"/>
          <w:lang w:val="en-US" w:eastAsia="zh-CN"/>
        </w:rPr>
        <w:t>3.2 如成交供应商发生兼并、重组，采购人本项目的建设、维护等相关工作必须由新组建的公司按磋商文件及响应文件承担相应的义务。</w:t>
      </w:r>
      <w:bookmarkEnd w:id="1"/>
    </w:p>
    <w:p w14:paraId="4F63D606">
      <w:pPr>
        <w:keepNext w:val="0"/>
        <w:keepLines w:val="0"/>
        <w:pageBreakBefore w:val="0"/>
        <w:widowControl w:val="0"/>
        <w:numPr>
          <w:ilvl w:val="0"/>
          <w:numId w:val="0"/>
        </w:numPr>
        <w:kinsoku/>
        <w:wordWrap/>
        <w:overflowPunct/>
        <w:topLinePunct w:val="0"/>
        <w:bidi w:val="0"/>
        <w:snapToGrid/>
        <w:spacing w:line="480" w:lineRule="exact"/>
        <w:ind w:firstLine="560" w:firstLineChars="200"/>
        <w:jc w:val="left"/>
        <w:textAlignment w:val="auto"/>
        <w:rPr>
          <w:rFonts w:hint="eastAsia" w:ascii="仿宋_GB2312" w:hAnsi="仿宋_GB2312" w:eastAsia="仿宋_GB2312" w:cs="仿宋_GB2312"/>
          <w:color w:val="auto"/>
          <w:sz w:val="28"/>
          <w:szCs w:val="28"/>
          <w:highlight w:val="none"/>
          <w:lang w:val="en-US" w:eastAsia="zh-CN"/>
        </w:rPr>
      </w:pPr>
      <w:bookmarkStart w:id="2" w:name="_Toc5331"/>
      <w:r>
        <w:rPr>
          <w:rFonts w:hint="eastAsia" w:ascii="仿宋_GB2312" w:hAnsi="仿宋_GB2312" w:eastAsia="仿宋_GB2312" w:cs="仿宋_GB2312"/>
          <w:color w:val="auto"/>
          <w:sz w:val="28"/>
          <w:szCs w:val="28"/>
          <w:highlight w:val="none"/>
          <w:lang w:val="en-US" w:eastAsia="zh-CN"/>
        </w:rPr>
        <w:t>4、</w:t>
      </w:r>
      <w:bookmarkEnd w:id="2"/>
      <w:r>
        <w:rPr>
          <w:rFonts w:hint="eastAsia" w:ascii="仿宋_GB2312" w:hAnsi="仿宋_GB2312" w:eastAsia="仿宋_GB2312" w:cs="仿宋_GB2312"/>
          <w:color w:val="auto"/>
          <w:kern w:val="2"/>
          <w:sz w:val="28"/>
          <w:szCs w:val="28"/>
          <w:highlight w:val="none"/>
          <w:lang w:val="zh-CN" w:eastAsia="zh-CN" w:bidi="ar-SA"/>
        </w:rPr>
        <w:t>响应文件中为本项目配备的人员力量，在合同履行期间，成交供应商须按采购人要求到达本项目现场提供相应服务，否则采购人有权解除采购合同。</w:t>
      </w:r>
    </w:p>
    <w:p w14:paraId="560309D1">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kern w:val="2"/>
          <w:sz w:val="28"/>
          <w:szCs w:val="28"/>
          <w:highlight w:val="none"/>
          <w:lang w:val="en-US" w:eastAsia="zh-CN" w:bidi="ar-SA"/>
        </w:rPr>
      </w:pPr>
      <w:r>
        <w:rPr>
          <w:rFonts w:hint="eastAsia" w:ascii="仿宋_GB2312" w:hAnsi="仿宋_GB2312" w:eastAsia="仿宋_GB2312" w:cs="仿宋_GB2312"/>
          <w:color w:val="auto"/>
          <w:sz w:val="28"/>
          <w:szCs w:val="28"/>
          <w:highlight w:val="none"/>
          <w:lang w:val="en-US" w:eastAsia="zh-CN"/>
        </w:rPr>
        <w:t>5、服务期限：</w:t>
      </w:r>
      <w:r>
        <w:rPr>
          <w:rFonts w:hint="eastAsia" w:ascii="仿宋_GB2312" w:hAnsi="仿宋_GB2312" w:eastAsia="仿宋_GB2312" w:cs="仿宋_GB2312"/>
          <w:color w:val="auto"/>
          <w:kern w:val="2"/>
          <w:sz w:val="28"/>
          <w:szCs w:val="28"/>
          <w:highlight w:val="none"/>
          <w:lang w:val="en-US" w:eastAsia="zh-CN" w:bidi="ar-SA"/>
        </w:rPr>
        <w:t>自合同签订起一年。</w:t>
      </w:r>
    </w:p>
    <w:p w14:paraId="357EA786">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6、</w:t>
      </w:r>
      <w:r>
        <w:rPr>
          <w:rFonts w:hint="default" w:ascii="仿宋_GB2312" w:hAnsi="仿宋_GB2312" w:eastAsia="仿宋_GB2312" w:cs="仿宋_GB2312"/>
          <w:color w:val="auto"/>
          <w:sz w:val="28"/>
          <w:szCs w:val="28"/>
          <w:highlight w:val="none"/>
          <w:lang w:val="en-US" w:eastAsia="zh-CN"/>
        </w:rPr>
        <w:t>服务地点：马鞍山市（</w:t>
      </w:r>
      <w:r>
        <w:rPr>
          <w:rFonts w:hint="eastAsia" w:ascii="仿宋_GB2312" w:hAnsi="仿宋_GB2312" w:eastAsia="仿宋_GB2312" w:cs="仿宋_GB2312"/>
          <w:color w:val="auto"/>
          <w:sz w:val="28"/>
          <w:szCs w:val="28"/>
          <w:highlight w:val="none"/>
          <w:lang w:val="en-US" w:eastAsia="zh-CN"/>
        </w:rPr>
        <w:t>采购人</w:t>
      </w:r>
      <w:r>
        <w:rPr>
          <w:rFonts w:hint="default" w:ascii="仿宋_GB2312" w:hAnsi="仿宋_GB2312" w:eastAsia="仿宋_GB2312" w:cs="仿宋_GB2312"/>
          <w:color w:val="auto"/>
          <w:sz w:val="28"/>
          <w:szCs w:val="28"/>
          <w:highlight w:val="none"/>
          <w:lang w:val="en-US" w:eastAsia="zh-CN"/>
        </w:rPr>
        <w:t>指定地点）。</w:t>
      </w:r>
    </w:p>
    <w:p w14:paraId="75581A15">
      <w:pPr>
        <w:keepNext w:val="0"/>
        <w:keepLines w:val="0"/>
        <w:pageBreakBefore w:val="0"/>
        <w:widowControl w:val="0"/>
        <w:numPr>
          <w:ilvl w:val="0"/>
          <w:numId w:val="0"/>
        </w:numPr>
        <w:kinsoku/>
        <w:wordWrap/>
        <w:overflowPunct/>
        <w:topLinePunct w:val="0"/>
        <w:bidi w:val="0"/>
        <w:snapToGrid/>
        <w:spacing w:line="480" w:lineRule="exact"/>
        <w:ind w:firstLine="560" w:firstLineChars="200"/>
        <w:jc w:val="left"/>
        <w:textAlignment w:val="auto"/>
        <w:rPr>
          <w:rFonts w:hint="eastAsia" w:ascii="仿宋" w:hAnsi="仿宋" w:eastAsia="仿宋" w:cs="仿宋"/>
          <w:b w:val="0"/>
          <w:bCs/>
          <w:sz w:val="24"/>
          <w:szCs w:val="24"/>
          <w:highlight w:val="yellow"/>
          <w:lang w:val="en-US" w:eastAsia="zh-CN"/>
        </w:rPr>
      </w:pPr>
      <w:r>
        <w:rPr>
          <w:rFonts w:hint="eastAsia" w:ascii="仿宋_GB2312" w:hAnsi="仿宋_GB2312" w:eastAsia="仿宋_GB2312" w:cs="仿宋_GB2312"/>
          <w:color w:val="auto"/>
          <w:sz w:val="28"/>
          <w:szCs w:val="28"/>
          <w:highlight w:val="none"/>
          <w:lang w:val="en-US" w:eastAsia="zh-CN"/>
        </w:rPr>
        <w:t>7、</w:t>
      </w:r>
      <w:r>
        <w:rPr>
          <w:rFonts w:hint="eastAsia" w:ascii="仿宋_GB2312" w:hAnsi="仿宋_GB2312" w:eastAsia="仿宋_GB2312" w:cs="仿宋_GB2312"/>
          <w:color w:val="auto"/>
          <w:sz w:val="28"/>
          <w:szCs w:val="28"/>
          <w:highlight w:val="none"/>
          <w:lang w:val="zh-CN" w:eastAsia="zh-CN"/>
        </w:rPr>
        <w:t>付款方式：</w:t>
      </w:r>
    </w:p>
    <w:p w14:paraId="04BC4339">
      <w:pPr>
        <w:keepNext w:val="0"/>
        <w:keepLines w:val="0"/>
        <w:pageBreakBefore w:val="0"/>
        <w:widowControl w:val="0"/>
        <w:numPr>
          <w:ilvl w:val="0"/>
          <w:numId w:val="0"/>
        </w:numPr>
        <w:kinsoku/>
        <w:wordWrap/>
        <w:overflowPunct/>
        <w:topLinePunct w:val="0"/>
        <w:bidi w:val="0"/>
        <w:snapToGrid/>
        <w:spacing w:line="480" w:lineRule="exact"/>
        <w:ind w:firstLine="560" w:firstLineChars="200"/>
        <w:jc w:val="left"/>
        <w:textAlignment w:val="auto"/>
        <w:rPr>
          <w:rFonts w:hint="eastAsia" w:ascii="仿宋_GB2312" w:hAnsi="仿宋_GB2312" w:eastAsia="仿宋_GB2312" w:cs="仿宋_GB2312"/>
          <w:color w:val="FF0000"/>
          <w:kern w:val="0"/>
          <w:sz w:val="28"/>
          <w:szCs w:val="28"/>
          <w:highlight w:val="yellow"/>
          <w:lang w:val="en-US" w:eastAsia="zh-CN" w:bidi="ar-SA"/>
        </w:rPr>
      </w:pPr>
      <w:r>
        <w:rPr>
          <w:rFonts w:hint="eastAsia" w:ascii="仿宋_GB2312" w:hAnsi="仿宋_GB2312" w:eastAsia="仿宋_GB2312" w:cs="仿宋_GB2312"/>
          <w:color w:val="FF0000"/>
          <w:kern w:val="0"/>
          <w:sz w:val="28"/>
          <w:szCs w:val="28"/>
          <w:highlight w:val="yellow"/>
          <w:lang w:val="en-US" w:eastAsia="zh-CN" w:bidi="ar-SA"/>
        </w:rPr>
        <w:t>-第一期付款：自本合同签订之日起6个月内，甲方按实际完成服务次数进行支付。</w:t>
      </w:r>
    </w:p>
    <w:p w14:paraId="4EE0293D">
      <w:pPr>
        <w:keepNext w:val="0"/>
        <w:keepLines w:val="0"/>
        <w:pageBreakBefore w:val="0"/>
        <w:widowControl w:val="0"/>
        <w:numPr>
          <w:ilvl w:val="0"/>
          <w:numId w:val="0"/>
        </w:numPr>
        <w:kinsoku/>
        <w:wordWrap/>
        <w:overflowPunct/>
        <w:topLinePunct w:val="0"/>
        <w:bidi w:val="0"/>
        <w:snapToGrid/>
        <w:spacing w:line="480" w:lineRule="exact"/>
        <w:ind w:firstLine="560" w:firstLineChars="200"/>
        <w:jc w:val="left"/>
        <w:textAlignment w:val="auto"/>
        <w:rPr>
          <w:rFonts w:hint="eastAsia" w:ascii="仿宋_GB2312" w:hAnsi="仿宋_GB2312" w:eastAsia="仿宋_GB2312" w:cs="仿宋_GB2312"/>
          <w:b/>
          <w:bCs/>
          <w:color w:val="FF0000"/>
          <w:kern w:val="0"/>
          <w:sz w:val="24"/>
          <w:szCs w:val="24"/>
          <w:highlight w:val="none"/>
          <w:lang w:val="zh-CN" w:eastAsia="zh-CN" w:bidi="ar-SA"/>
        </w:rPr>
      </w:pPr>
      <w:r>
        <w:rPr>
          <w:rFonts w:hint="eastAsia" w:ascii="仿宋_GB2312" w:hAnsi="仿宋_GB2312" w:eastAsia="仿宋_GB2312" w:cs="仿宋_GB2312"/>
          <w:color w:val="auto"/>
          <w:kern w:val="0"/>
          <w:sz w:val="28"/>
          <w:szCs w:val="28"/>
          <w:highlight w:val="yellow"/>
          <w:lang w:val="en-US" w:eastAsia="zh-CN" w:bidi="ar-SA"/>
        </w:rPr>
        <w:t>-第二期付款：项目履约完成并经甲方验收合格后，双方核对实际服务项目、服务次数、最终结算金额，支付剩余应付未付款项。本项目合同总金额不超过8万元。</w:t>
      </w:r>
    </w:p>
    <w:p w14:paraId="7A6DEB02">
      <w:pPr>
        <w:pStyle w:val="24"/>
        <w:keepNext w:val="0"/>
        <w:keepLines w:val="0"/>
        <w:pageBreakBefore w:val="0"/>
        <w:widowControl w:val="0"/>
        <w:kinsoku/>
        <w:wordWrap/>
        <w:overflowPunct/>
        <w:topLinePunct w:val="0"/>
        <w:autoSpaceDE w:val="0"/>
        <w:autoSpaceDN w:val="0"/>
        <w:bidi w:val="0"/>
        <w:adjustRightInd w:val="0"/>
        <w:snapToGrid/>
        <w:spacing w:line="480" w:lineRule="exact"/>
        <w:ind w:firstLine="560" w:firstLineChars="200"/>
        <w:textAlignment w:val="auto"/>
        <w:rPr>
          <w:rFonts w:hint="eastAsia" w:ascii="仿宋_GB2312" w:hAnsi="仿宋_GB2312" w:eastAsia="仿宋_GB2312" w:cs="仿宋_GB2312"/>
          <w:color w:val="auto"/>
          <w:sz w:val="28"/>
          <w:szCs w:val="28"/>
          <w:highlight w:val="none"/>
          <w:lang w:val="zh-CN" w:eastAsia="zh-CN"/>
        </w:rPr>
      </w:pPr>
      <w:r>
        <w:rPr>
          <w:rFonts w:hint="eastAsia" w:ascii="仿宋_GB2312" w:hAnsi="仿宋_GB2312" w:eastAsia="仿宋_GB2312" w:cs="仿宋_GB2312"/>
          <w:color w:val="auto"/>
          <w:sz w:val="28"/>
          <w:szCs w:val="28"/>
          <w:highlight w:val="none"/>
          <w:lang w:val="en-US" w:eastAsia="zh-CN"/>
        </w:rPr>
        <w:t>8、本项目总报价包含履行本项目的全部费用及所有价内价外税金及合理利润等，不再产生任何二次费用。</w:t>
      </w:r>
    </w:p>
    <w:p w14:paraId="0834031D">
      <w:pPr>
        <w:pStyle w:val="24"/>
        <w:keepNext w:val="0"/>
        <w:keepLines w:val="0"/>
        <w:pageBreakBefore w:val="0"/>
        <w:widowControl w:val="0"/>
        <w:kinsoku/>
        <w:wordWrap/>
        <w:overflowPunct/>
        <w:topLinePunct w:val="0"/>
        <w:autoSpaceDE w:val="0"/>
        <w:autoSpaceDN w:val="0"/>
        <w:bidi w:val="0"/>
        <w:adjustRightInd w:val="0"/>
        <w:snapToGrid/>
        <w:spacing w:line="480" w:lineRule="exact"/>
        <w:textAlignment w:val="auto"/>
        <w:rPr>
          <w:rFonts w:hint="default"/>
          <w:sz w:val="28"/>
          <w:szCs w:val="28"/>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embedRegular r:id="rId1" w:fontKey="{C2FA9ED2-E04B-4E4F-A7B7-195609971E57}"/>
  </w:font>
  <w:font w:name="仿宋">
    <w:panose1 w:val="02010609060101010101"/>
    <w:charset w:val="86"/>
    <w:family w:val="auto"/>
    <w:pitch w:val="default"/>
    <w:sig w:usb0="800002BF" w:usb1="38CF7CFA" w:usb2="00000016" w:usb3="00000000" w:csb0="00040001" w:csb1="00000000"/>
    <w:embedRegular r:id="rId2" w:fontKey="{288602B3-F971-49FA-AEEF-7A34FE1D6957}"/>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4C34A">
    <w:pPr>
      <w:spacing w:line="193" w:lineRule="auto"/>
      <w:ind w:left="4443"/>
      <w:rPr>
        <w:rFonts w:eastAsia="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6F570998">
                          <w:pPr>
                            <w:pStyle w:val="12"/>
                          </w:pPr>
                          <w:r>
                            <w:fldChar w:fldCharType="begin"/>
                          </w:r>
                          <w:r>
                            <w:instrText xml:space="preserve"> PAGE  \* MERGEFORMAT </w:instrText>
                          </w:r>
                          <w:r>
                            <w:fldChar w:fldCharType="separate"/>
                          </w:r>
                          <w:r>
                            <w:t>36</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TK2dTWAQAAsQ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qlC5GWYcBKncfZkxWE3TIR2&#10;rj0hzx4XoqEW958S/cmi3ml3ZiPMxm42Dj6ofZeXK/UC/+EQcbg8c+owwiLX5OBLZtbT1qVVeern&#10;qsc/bfM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aGmCS9MAAAAFAQAADwAAAAAAAAABACAAAAAi&#10;AAAAZHJzL2Rvd25yZXYueG1sUEsBAhQAFAAAAAgAh07iQHTK2dTWAQAAsQMAAA4AAAAAAAAAAQAg&#10;AAAAIgEAAGRycy9lMm9Eb2MueG1sUEsFBgAAAAAGAAYAWQEAAGoFAAAAAA==&#10;">
              <v:fill on="f" focussize="0,0"/>
              <v:stroke on="f" weight="1.25pt"/>
              <v:imagedata o:title=""/>
              <o:lock v:ext="edit" aspectratio="f"/>
              <v:textbox inset="0mm,0mm,0mm,0mm" style="mso-fit-shape-to-text:t;">
                <w:txbxContent>
                  <w:p w14:paraId="6F570998">
                    <w:pPr>
                      <w:pStyle w:val="12"/>
                    </w:pPr>
                    <w:r>
                      <w:fldChar w:fldCharType="begin"/>
                    </w:r>
                    <w:r>
                      <w:instrText xml:space="preserve"> PAGE  \* MERGEFORMAT </w:instrText>
                    </w:r>
                    <w:r>
                      <w:fldChar w:fldCharType="separate"/>
                    </w:r>
                    <w:r>
                      <w:t>36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021AA">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E62FD5"/>
    <w:rsid w:val="054364BD"/>
    <w:rsid w:val="075D1E8C"/>
    <w:rsid w:val="0BCD4F5D"/>
    <w:rsid w:val="0C831895"/>
    <w:rsid w:val="100C7E2C"/>
    <w:rsid w:val="1480586B"/>
    <w:rsid w:val="16E6314C"/>
    <w:rsid w:val="185C7AA0"/>
    <w:rsid w:val="19ED1940"/>
    <w:rsid w:val="1B096E5A"/>
    <w:rsid w:val="1E694398"/>
    <w:rsid w:val="1EA5569B"/>
    <w:rsid w:val="209E4D89"/>
    <w:rsid w:val="22BC150E"/>
    <w:rsid w:val="28597DF9"/>
    <w:rsid w:val="2A471FEB"/>
    <w:rsid w:val="2B4B3CCA"/>
    <w:rsid w:val="2E6B420B"/>
    <w:rsid w:val="312F5F78"/>
    <w:rsid w:val="318F0210"/>
    <w:rsid w:val="33084527"/>
    <w:rsid w:val="34645984"/>
    <w:rsid w:val="39ED01CA"/>
    <w:rsid w:val="3CEA6C43"/>
    <w:rsid w:val="3FC945CA"/>
    <w:rsid w:val="41326E0A"/>
    <w:rsid w:val="421A00E8"/>
    <w:rsid w:val="4383123C"/>
    <w:rsid w:val="4B5B4005"/>
    <w:rsid w:val="4BFB49C8"/>
    <w:rsid w:val="4CC7027B"/>
    <w:rsid w:val="506C1D3E"/>
    <w:rsid w:val="50854FFD"/>
    <w:rsid w:val="510026A9"/>
    <w:rsid w:val="51951749"/>
    <w:rsid w:val="53ED5526"/>
    <w:rsid w:val="547007EC"/>
    <w:rsid w:val="55B61960"/>
    <w:rsid w:val="5A751DEA"/>
    <w:rsid w:val="5CEE5E83"/>
    <w:rsid w:val="5F681F1D"/>
    <w:rsid w:val="60076625"/>
    <w:rsid w:val="615C2BD7"/>
    <w:rsid w:val="62792788"/>
    <w:rsid w:val="64790728"/>
    <w:rsid w:val="64963CC2"/>
    <w:rsid w:val="66897AA4"/>
    <w:rsid w:val="66F66060"/>
    <w:rsid w:val="674C1658"/>
    <w:rsid w:val="69FA7C16"/>
    <w:rsid w:val="6BB97277"/>
    <w:rsid w:val="6C49579C"/>
    <w:rsid w:val="6CAB4385"/>
    <w:rsid w:val="6E131C83"/>
    <w:rsid w:val="6F5C0FF6"/>
    <w:rsid w:val="70661AF5"/>
    <w:rsid w:val="71526589"/>
    <w:rsid w:val="728B4CF0"/>
    <w:rsid w:val="731735E6"/>
    <w:rsid w:val="75B23A9A"/>
    <w:rsid w:val="78381BD3"/>
    <w:rsid w:val="79A20C2B"/>
    <w:rsid w:val="7A8377B3"/>
    <w:rsid w:val="7DBC6AE1"/>
    <w:rsid w:val="7EF9492B"/>
    <w:rsid w:val="7F8E2E82"/>
    <w:rsid w:val="7FE64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3"/>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semiHidden/>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5">
    <w:name w:val="heading 3"/>
    <w:basedOn w:val="1"/>
    <w:next w:val="1"/>
    <w:semiHidden/>
    <w:unhideWhenUsed/>
    <w:qFormat/>
    <w:uiPriority w:val="0"/>
    <w:pPr>
      <w:keepNext/>
      <w:keepLines/>
      <w:spacing w:before="260" w:beforeLines="0" w:beforeAutospacing="0" w:after="260" w:afterLines="0" w:afterAutospacing="0" w:line="413" w:lineRule="auto"/>
      <w:outlineLvl w:val="2"/>
    </w:pPr>
    <w:rPr>
      <w:b/>
      <w:sz w:val="32"/>
    </w:rPr>
  </w:style>
  <w:style w:type="paragraph" w:styleId="6">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customStyle="1" w:styleId="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styleId="7">
    <w:name w:val="Normal Indent"/>
    <w:basedOn w:val="1"/>
    <w:next w:val="1"/>
    <w:qFormat/>
    <w:uiPriority w:val="0"/>
    <w:pPr>
      <w:ind w:firstLine="420" w:firstLineChars="200"/>
    </w:pPr>
    <w:rPr>
      <w:kern w:val="0"/>
      <w:sz w:val="24"/>
      <w:szCs w:val="20"/>
    </w:rPr>
  </w:style>
  <w:style w:type="paragraph" w:styleId="8">
    <w:name w:val="annotation text"/>
    <w:basedOn w:val="1"/>
    <w:qFormat/>
    <w:uiPriority w:val="0"/>
    <w:pPr>
      <w:jc w:val="left"/>
    </w:pPr>
  </w:style>
  <w:style w:type="paragraph" w:styleId="9">
    <w:name w:val="Body Text"/>
    <w:basedOn w:val="1"/>
    <w:qFormat/>
    <w:uiPriority w:val="0"/>
    <w:pPr>
      <w:jc w:val="left"/>
    </w:pPr>
    <w:rPr>
      <w:rFonts w:ascii="Arial" w:hAnsi="Arial" w:eastAsia="黑体" w:cs="黑体"/>
      <w:b/>
      <w:sz w:val="32"/>
      <w:szCs w:val="22"/>
    </w:rPr>
  </w:style>
  <w:style w:type="paragraph" w:styleId="10">
    <w:name w:val="index 4"/>
    <w:basedOn w:val="1"/>
    <w:next w:val="1"/>
    <w:semiHidden/>
    <w:qFormat/>
    <w:uiPriority w:val="0"/>
    <w:pPr>
      <w:ind w:left="1260"/>
    </w:pPr>
  </w:style>
  <w:style w:type="paragraph" w:styleId="11">
    <w:name w:val="Body Text Indent 2"/>
    <w:basedOn w:val="1"/>
    <w:qFormat/>
    <w:uiPriority w:val="0"/>
    <w:pPr>
      <w:spacing w:after="120" w:line="480" w:lineRule="auto"/>
      <w:ind w:left="420" w:leftChars="200"/>
    </w:pPr>
    <w:rPr>
      <w:rFonts w:ascii="宋体"/>
      <w:sz w:val="32"/>
      <w:szCs w:val="22"/>
    </w:rPr>
  </w:style>
  <w:style w:type="paragraph" w:styleId="12">
    <w:name w:val="footer"/>
    <w:basedOn w:val="1"/>
    <w:qFormat/>
    <w:uiPriority w:val="0"/>
    <w:pPr>
      <w:tabs>
        <w:tab w:val="center" w:pos="4153"/>
        <w:tab w:val="right" w:pos="8306"/>
      </w:tabs>
      <w:snapToGrid w:val="0"/>
      <w:jc w:val="left"/>
    </w:pPr>
    <w:rPr>
      <w:sz w:val="18"/>
      <w:lang w:bidi="he-IL"/>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4">
    <w:name w:val="Title"/>
    <w:basedOn w:val="1"/>
    <w:next w:val="1"/>
    <w:link w:val="19"/>
    <w:qFormat/>
    <w:uiPriority w:val="0"/>
    <w:pPr>
      <w:spacing w:before="240" w:after="60"/>
      <w:outlineLvl w:val="0"/>
    </w:pPr>
    <w:rPr>
      <w:rFonts w:ascii="Cambria" w:hAnsi="Cambria"/>
      <w:b/>
      <w:bCs/>
      <w:sz w:val="32"/>
      <w:szCs w:val="32"/>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8">
    <w:name w:val="List Paragraph"/>
    <w:basedOn w:val="1"/>
    <w:qFormat/>
    <w:uiPriority w:val="0"/>
    <w:pPr>
      <w:ind w:firstLine="420" w:firstLineChars="200"/>
    </w:pPr>
  </w:style>
  <w:style w:type="character" w:customStyle="1" w:styleId="19">
    <w:name w:val="标题 Char"/>
    <w:link w:val="14"/>
    <w:qFormat/>
    <w:uiPriority w:val="0"/>
    <w:rPr>
      <w:rFonts w:ascii="Cambria" w:hAnsi="Cambria"/>
      <w:b/>
      <w:bCs/>
      <w:sz w:val="32"/>
      <w:szCs w:val="32"/>
    </w:rPr>
  </w:style>
  <w:style w:type="character" w:customStyle="1" w:styleId="20">
    <w:name w:val="font01"/>
    <w:basedOn w:val="17"/>
    <w:qFormat/>
    <w:uiPriority w:val="0"/>
    <w:rPr>
      <w:rFonts w:hint="eastAsia" w:ascii="宋体" w:hAnsi="宋体" w:eastAsia="宋体" w:cs="宋体"/>
      <w:color w:val="000000"/>
      <w:sz w:val="20"/>
      <w:szCs w:val="20"/>
      <w:u w:val="none"/>
    </w:rPr>
  </w:style>
  <w:style w:type="character" w:customStyle="1" w:styleId="21">
    <w:name w:val="font21"/>
    <w:basedOn w:val="17"/>
    <w:qFormat/>
    <w:uiPriority w:val="0"/>
    <w:rPr>
      <w:rFonts w:ascii="Arial" w:hAnsi="Arial" w:cs="Arial"/>
      <w:color w:val="000000"/>
      <w:sz w:val="20"/>
      <w:szCs w:val="20"/>
      <w:u w:val="none"/>
    </w:rPr>
  </w:style>
  <w:style w:type="character" w:customStyle="1" w:styleId="22">
    <w:name w:val="font11"/>
    <w:basedOn w:val="17"/>
    <w:qFormat/>
    <w:uiPriority w:val="0"/>
    <w:rPr>
      <w:rFonts w:hint="eastAsia" w:ascii="宋体" w:hAnsi="宋体" w:eastAsia="宋体" w:cs="宋体"/>
      <w:color w:val="000000"/>
      <w:sz w:val="18"/>
      <w:szCs w:val="18"/>
      <w:u w:val="none"/>
    </w:rPr>
  </w:style>
  <w:style w:type="character" w:customStyle="1" w:styleId="23">
    <w:name w:val="font31"/>
    <w:basedOn w:val="17"/>
    <w:qFormat/>
    <w:uiPriority w:val="0"/>
    <w:rPr>
      <w:rFonts w:hint="default" w:ascii="Arial" w:hAnsi="Arial" w:cs="Arial"/>
      <w:color w:val="000000"/>
      <w:sz w:val="18"/>
      <w:szCs w:val="18"/>
      <w:u w:val="none"/>
    </w:rPr>
  </w:style>
  <w:style w:type="paragraph" w:customStyle="1" w:styleId="2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25">
    <w:name w:val="Table Text"/>
    <w:basedOn w:val="1"/>
    <w:semiHidden/>
    <w:qFormat/>
    <w:uiPriority w:val="0"/>
    <w:rPr>
      <w:rFonts w:ascii="宋体" w:hAnsi="宋体" w:eastAsia="宋体" w:cs="宋体"/>
      <w:sz w:val="28"/>
      <w:szCs w:val="28"/>
      <w:lang w:val="en-US" w:eastAsia="en-US" w:bidi="ar-SA"/>
    </w:rPr>
  </w:style>
  <w:style w:type="paragraph" w:customStyle="1" w:styleId="26">
    <w:name w:val="p0"/>
    <w:basedOn w:val="1"/>
    <w:qFormat/>
    <w:uiPriority w:val="0"/>
    <w:pPr>
      <w:widowControl/>
      <w:spacing w:line="365" w:lineRule="atLeast"/>
      <w:ind w:left="1"/>
      <w:textAlignment w:val="bottom"/>
    </w:pPr>
    <w:rPr>
      <w:kern w:val="0"/>
      <w:sz w:val="20"/>
    </w:rPr>
  </w:style>
  <w:style w:type="paragraph" w:customStyle="1" w:styleId="27">
    <w:name w:val="xmbh1"/>
    <w:basedOn w:val="1"/>
    <w:next w:val="1"/>
    <w:qFormat/>
    <w:uiPriority w:val="0"/>
    <w:pPr>
      <w:jc w:val="center"/>
      <w:outlineLvl w:val="0"/>
    </w:pPr>
    <w:rPr>
      <w:rFonts w:hint="eastAsia" w:ascii="宋体" w:hAnsi="宋体" w:cs="宋体"/>
      <w:b/>
      <w:kern w:val="44"/>
      <w:sz w:val="32"/>
      <w:szCs w:val="32"/>
    </w:rPr>
  </w:style>
  <w:style w:type="paragraph" w:customStyle="1" w:styleId="28">
    <w:name w:val="xmbh2"/>
    <w:basedOn w:val="1"/>
    <w:qFormat/>
    <w:uiPriority w:val="0"/>
    <w:pPr>
      <w:spacing w:line="500" w:lineRule="exact"/>
      <w:ind w:left="562" w:hanging="562" w:hangingChars="200"/>
    </w:pPr>
    <w:rPr>
      <w:rFonts w:hint="eastAsia" w:ascii="宋体" w:hAnsi="宋体" w:cs="宋体"/>
      <w:b/>
      <w:color w:val="000000"/>
      <w:sz w:val="28"/>
      <w:szCs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1309</Words>
  <Characters>1384</Characters>
  <Lines>0</Lines>
  <Paragraphs>0</Paragraphs>
  <TotalTime>3</TotalTime>
  <ScaleCrop>false</ScaleCrop>
  <LinksUpToDate>false</LinksUpToDate>
  <CharactersWithSpaces>1389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2024-12-18T06:48:00Z</dcterms:created>
  <dc:creator>Administrator.DESKTOP-IICAK8A</dc:creator>
  <cp:lastModifiedBy>能能</cp:lastModifiedBy>
  <dcterms:modified xsi:type="dcterms:W3CDTF">2026-08-03T07:14:17Z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4B1EB5F004834112B010505CD0D2720C_13</vt:lpwstr>
  </property>
  <property fmtid="{D5CDD505-2E9C-101B-9397-08002B2CF9AE}" pid="4" name="KSOTemplateDocerSaveRecord">
    <vt:lpwstr>eyJoZGlkIjoiNjVjOGUxODk1YzY2NTUxMWVjNzRmZDgxYTIzNjVjOGQiLCJ1c2VySWQiOiI1NTUzMTQ2MDYifQ==</vt:lpwstr>
  </property>
</Properties>
</file>