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7DFB6">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jc w:val="center"/>
        <w:textAlignment w:val="auto"/>
        <w:rPr>
          <w:rFonts w:hint="eastAsia" w:ascii="宋体" w:hAnsi="宋体" w:cs="宋体"/>
          <w:color w:val="000000" w:themeColor="text1"/>
          <w:spacing w:val="-20"/>
          <w:kern w:val="2"/>
          <w:sz w:val="40"/>
          <w:szCs w:val="40"/>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2"/>
          <w:sz w:val="40"/>
          <w:szCs w:val="40"/>
          <w:highlight w:val="none"/>
          <w:lang w:val="en-US" w:eastAsia="zh-CN" w:bidi="ar-SA"/>
          <w14:textFill>
            <w14:solidFill>
              <w14:schemeClr w14:val="tx1"/>
            </w14:solidFill>
          </w14:textFill>
        </w:rPr>
        <w:t>马鞍山市</w:t>
      </w:r>
      <w:r>
        <w:rPr>
          <w:rFonts w:hint="eastAsia" w:ascii="宋体" w:hAnsi="宋体" w:cs="宋体"/>
          <w:color w:val="000000" w:themeColor="text1"/>
          <w:spacing w:val="-20"/>
          <w:kern w:val="2"/>
          <w:sz w:val="40"/>
          <w:szCs w:val="40"/>
          <w:highlight w:val="none"/>
          <w:lang w:val="en-US" w:eastAsia="zh-CN" w:bidi="ar-SA"/>
          <w14:textFill>
            <w14:solidFill>
              <w14:schemeClr w14:val="tx1"/>
            </w14:solidFill>
          </w14:textFill>
        </w:rPr>
        <w:t>中医院2026年空调采购及安装需求</w:t>
      </w:r>
    </w:p>
    <w:p w14:paraId="1C6F98E3">
      <w:pPr>
        <w:pStyle w:val="2"/>
        <w:rPr>
          <w:rFonts w:hint="eastAsia"/>
          <w:lang w:val="en-US" w:eastAsia="zh-CN"/>
        </w:rPr>
      </w:pPr>
    </w:p>
    <w:p w14:paraId="654F5E45">
      <w:pPr>
        <w:jc w:val="center"/>
        <w:rPr>
          <w:rFonts w:hint="eastAsia" w:asciiTheme="minorEastAsia" w:hAnsiTheme="minorEastAsia" w:eastAsiaTheme="minorEastAsia" w:cstheme="minorEastAsia"/>
          <w:b/>
          <w:color w:val="000000"/>
          <w:sz w:val="24"/>
          <w:szCs w:val="24"/>
          <w:lang w:val="en-US" w:eastAsia="zh-CN"/>
        </w:rPr>
      </w:pPr>
      <w:r>
        <w:rPr>
          <w:rFonts w:hint="eastAsia" w:asciiTheme="minorEastAsia" w:hAnsiTheme="minorEastAsia" w:eastAsiaTheme="minorEastAsia" w:cstheme="minorEastAsia"/>
          <w:b/>
          <w:color w:val="000000"/>
          <w:sz w:val="24"/>
          <w:szCs w:val="24"/>
          <w:lang w:val="en-US" w:eastAsia="zh-CN"/>
        </w:rPr>
        <w:t>一、采购预算</w:t>
      </w:r>
    </w:p>
    <w:p w14:paraId="64F5C00E">
      <w:pPr>
        <w:rPr>
          <w:rFonts w:hint="eastAsia" w:asciiTheme="minorEastAsia" w:hAnsiTheme="minorEastAsia" w:eastAsiaTheme="minorEastAsia" w:cstheme="minorEastAsia"/>
          <w:b/>
          <w:bCs/>
          <w:color w:val="FF0000"/>
          <w:sz w:val="24"/>
          <w:szCs w:val="28"/>
          <w:lang w:val="en-US" w:eastAsia="zh-CN"/>
        </w:rPr>
      </w:pPr>
      <w:r>
        <w:rPr>
          <w:rFonts w:hint="eastAsia" w:asciiTheme="minorEastAsia" w:hAnsiTheme="minorEastAsia" w:eastAsiaTheme="minorEastAsia" w:cstheme="minorEastAsia"/>
          <w:b/>
          <w:bCs/>
          <w:color w:val="FF0000"/>
          <w:sz w:val="24"/>
          <w:szCs w:val="28"/>
          <w:lang w:val="en-US" w:eastAsia="zh-CN"/>
        </w:rPr>
        <w:t>预算金额：</w:t>
      </w:r>
      <w:r>
        <w:rPr>
          <w:rFonts w:hint="eastAsia" w:asciiTheme="minorEastAsia" w:hAnsiTheme="minorEastAsia" w:eastAsiaTheme="minorEastAsia" w:cstheme="minorEastAsia"/>
          <w:b/>
          <w:bCs/>
          <w:color w:val="FF0000"/>
          <w:sz w:val="24"/>
          <w:szCs w:val="28"/>
          <w:u w:val="single"/>
          <w:lang w:val="en-US" w:eastAsia="zh-CN"/>
        </w:rPr>
        <w:t xml:space="preserve"> 9000 </w:t>
      </w:r>
      <w:r>
        <w:rPr>
          <w:rFonts w:hint="eastAsia" w:asciiTheme="minorEastAsia" w:hAnsiTheme="minorEastAsia" w:eastAsiaTheme="minorEastAsia" w:cstheme="minorEastAsia"/>
          <w:b/>
          <w:bCs/>
          <w:color w:val="FF0000"/>
          <w:sz w:val="24"/>
          <w:szCs w:val="28"/>
          <w:lang w:val="en-US" w:eastAsia="zh-CN"/>
        </w:rPr>
        <w:t>元；</w:t>
      </w:r>
    </w:p>
    <w:p w14:paraId="1E335DCE">
      <w:pPr>
        <w:rPr>
          <w:rFonts w:hint="eastAsia" w:asciiTheme="minorEastAsia" w:hAnsiTheme="minorEastAsia" w:eastAsiaTheme="minorEastAsia" w:cstheme="minorEastAsia"/>
          <w:color w:val="FF0000"/>
          <w:sz w:val="24"/>
          <w:szCs w:val="28"/>
          <w:lang w:val="en-US" w:eastAsia="zh-CN"/>
        </w:rPr>
      </w:pPr>
      <w:r>
        <w:rPr>
          <w:rFonts w:hint="eastAsia" w:asciiTheme="minorEastAsia" w:hAnsiTheme="minorEastAsia" w:eastAsiaTheme="minorEastAsia" w:cstheme="minorEastAsia"/>
          <w:b/>
          <w:bCs/>
          <w:color w:val="FF0000"/>
          <w:sz w:val="24"/>
          <w:szCs w:val="28"/>
          <w:lang w:val="en-US" w:eastAsia="zh-CN"/>
        </w:rPr>
        <w:t>最高限价：</w:t>
      </w:r>
      <w:r>
        <w:rPr>
          <w:rFonts w:hint="eastAsia" w:asciiTheme="minorEastAsia" w:hAnsiTheme="minorEastAsia" w:eastAsiaTheme="minorEastAsia" w:cstheme="minorEastAsia"/>
          <w:b/>
          <w:bCs/>
          <w:color w:val="FF0000"/>
          <w:sz w:val="24"/>
          <w:szCs w:val="28"/>
          <w:u w:val="single"/>
          <w:lang w:val="en-US" w:eastAsia="zh-CN"/>
        </w:rPr>
        <w:t xml:space="preserve"> 9000 </w:t>
      </w:r>
      <w:r>
        <w:rPr>
          <w:rFonts w:hint="eastAsia" w:asciiTheme="minorEastAsia" w:hAnsiTheme="minorEastAsia" w:eastAsiaTheme="minorEastAsia" w:cstheme="minorEastAsia"/>
          <w:b/>
          <w:bCs/>
          <w:color w:val="FF0000"/>
          <w:sz w:val="24"/>
          <w:szCs w:val="28"/>
          <w:lang w:val="en-US" w:eastAsia="zh-CN"/>
        </w:rPr>
        <w:t>元。</w:t>
      </w:r>
    </w:p>
    <w:p w14:paraId="5BB0B46E">
      <w:pPr>
        <w:rPr>
          <w:rFonts w:hint="default"/>
          <w:lang w:val="en-US" w:eastAsia="zh-CN"/>
        </w:rPr>
      </w:pPr>
    </w:p>
    <w:p w14:paraId="74451BF9">
      <w:pPr>
        <w:jc w:val="center"/>
        <w:rPr>
          <w:rFonts w:hint="eastAsia" w:asciiTheme="minorEastAsia" w:hAnsiTheme="minorEastAsia" w:eastAsiaTheme="minorEastAsia" w:cstheme="minorEastAsia"/>
          <w:b/>
          <w:color w:val="000000"/>
          <w:sz w:val="24"/>
          <w:szCs w:val="24"/>
          <w:lang w:val="en-US" w:eastAsia="zh-CN"/>
        </w:rPr>
      </w:pPr>
      <w:r>
        <w:rPr>
          <w:rFonts w:hint="eastAsia" w:asciiTheme="minorEastAsia" w:hAnsiTheme="minorEastAsia" w:eastAsiaTheme="minorEastAsia" w:cstheme="minorEastAsia"/>
          <w:b/>
          <w:color w:val="000000"/>
          <w:sz w:val="24"/>
          <w:szCs w:val="24"/>
          <w:lang w:val="en-US" w:eastAsia="zh-CN"/>
        </w:rPr>
        <w:t>二、采购清单</w:t>
      </w:r>
    </w:p>
    <w:tbl>
      <w:tblPr>
        <w:tblStyle w:val="7"/>
        <w:tblW w:w="10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0"/>
        <w:gridCol w:w="1776"/>
        <w:gridCol w:w="3118"/>
        <w:gridCol w:w="512"/>
        <w:gridCol w:w="512"/>
        <w:gridCol w:w="1271"/>
        <w:gridCol w:w="2616"/>
      </w:tblGrid>
      <w:tr w14:paraId="2EA26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noWrap w:val="0"/>
            <w:vAlign w:val="center"/>
          </w:tcPr>
          <w:p w14:paraId="7338E49A">
            <w:pPr>
              <w:snapToGrid w:val="0"/>
              <w:ind w:left="0" w:leftChars="0" w:right="0" w:rightChars="0" w:firstLine="0" w:firstLineChars="0"/>
              <w:jc w:val="center"/>
              <w:rPr>
                <w:rFonts w:hint="default"/>
                <w:b/>
                <w:bCs/>
                <w:sz w:val="24"/>
                <w:szCs w:val="28"/>
                <w:highlight w:val="none"/>
                <w:vertAlign w:val="baseline"/>
                <w:lang w:val="en-US" w:eastAsia="zh-CN"/>
              </w:rPr>
            </w:pPr>
            <w:r>
              <w:rPr>
                <w:rFonts w:hint="eastAsia"/>
                <w:b/>
                <w:bCs/>
                <w:sz w:val="24"/>
                <w:szCs w:val="28"/>
                <w:highlight w:val="none"/>
                <w:vertAlign w:val="baseline"/>
                <w:lang w:val="en-US" w:eastAsia="zh-CN"/>
              </w:rPr>
              <w:t>序号</w:t>
            </w:r>
          </w:p>
        </w:tc>
        <w:tc>
          <w:tcPr>
            <w:tcW w:w="1776" w:type="dxa"/>
            <w:noWrap w:val="0"/>
            <w:vAlign w:val="center"/>
          </w:tcPr>
          <w:p w14:paraId="0BED5CFA">
            <w:pPr>
              <w:snapToGrid w:val="0"/>
              <w:ind w:left="0" w:leftChars="0" w:right="0" w:rightChars="0" w:firstLine="0" w:firstLineChars="0"/>
              <w:jc w:val="center"/>
              <w:rPr>
                <w:rFonts w:hint="default"/>
                <w:b/>
                <w:bCs/>
                <w:sz w:val="24"/>
                <w:szCs w:val="28"/>
                <w:highlight w:val="none"/>
                <w:vertAlign w:val="baseline"/>
                <w:lang w:val="en-US" w:eastAsia="zh-CN"/>
              </w:rPr>
            </w:pPr>
            <w:r>
              <w:rPr>
                <w:rFonts w:hint="eastAsia"/>
                <w:b/>
                <w:bCs/>
                <w:sz w:val="24"/>
                <w:szCs w:val="28"/>
                <w:highlight w:val="none"/>
                <w:vertAlign w:val="baseline"/>
                <w:lang w:val="en-US" w:eastAsia="zh-CN"/>
              </w:rPr>
              <w:t>货物名称</w:t>
            </w:r>
          </w:p>
        </w:tc>
        <w:tc>
          <w:tcPr>
            <w:tcW w:w="0" w:type="auto"/>
            <w:noWrap w:val="0"/>
            <w:vAlign w:val="center"/>
          </w:tcPr>
          <w:p w14:paraId="1C0820F6">
            <w:pPr>
              <w:snapToGrid w:val="0"/>
              <w:ind w:left="0" w:leftChars="0" w:right="0" w:rightChars="0" w:firstLine="0" w:firstLineChars="0"/>
              <w:jc w:val="center"/>
              <w:rPr>
                <w:rFonts w:hint="default"/>
                <w:b/>
                <w:bCs/>
                <w:sz w:val="24"/>
                <w:szCs w:val="28"/>
                <w:highlight w:val="none"/>
                <w:vertAlign w:val="baseline"/>
                <w:lang w:val="en-US" w:eastAsia="zh-CN"/>
              </w:rPr>
            </w:pPr>
            <w:r>
              <w:rPr>
                <w:rFonts w:hint="eastAsia"/>
                <w:b/>
                <w:bCs/>
                <w:sz w:val="24"/>
                <w:szCs w:val="28"/>
                <w:highlight w:val="none"/>
                <w:vertAlign w:val="baseline"/>
                <w:lang w:val="en-US" w:eastAsia="zh-CN"/>
              </w:rPr>
              <w:t>技术参数</w:t>
            </w:r>
          </w:p>
        </w:tc>
        <w:tc>
          <w:tcPr>
            <w:tcW w:w="0" w:type="auto"/>
            <w:noWrap w:val="0"/>
            <w:vAlign w:val="center"/>
          </w:tcPr>
          <w:p w14:paraId="3850779B">
            <w:pPr>
              <w:snapToGrid w:val="0"/>
              <w:ind w:left="0" w:leftChars="0" w:right="0" w:rightChars="0" w:firstLine="0" w:firstLineChars="0"/>
              <w:jc w:val="center"/>
              <w:rPr>
                <w:rFonts w:hint="default"/>
                <w:b/>
                <w:bCs/>
                <w:sz w:val="24"/>
                <w:szCs w:val="28"/>
                <w:highlight w:val="none"/>
                <w:vertAlign w:val="baseline"/>
                <w:lang w:val="en-US" w:eastAsia="zh-CN"/>
              </w:rPr>
            </w:pPr>
            <w:r>
              <w:rPr>
                <w:rFonts w:hint="eastAsia"/>
                <w:b/>
                <w:bCs/>
                <w:sz w:val="24"/>
                <w:szCs w:val="28"/>
                <w:highlight w:val="none"/>
                <w:vertAlign w:val="baseline"/>
                <w:lang w:val="en-US" w:eastAsia="zh-CN"/>
              </w:rPr>
              <w:t>数量</w:t>
            </w:r>
          </w:p>
        </w:tc>
        <w:tc>
          <w:tcPr>
            <w:tcW w:w="0" w:type="auto"/>
            <w:noWrap w:val="0"/>
            <w:vAlign w:val="center"/>
          </w:tcPr>
          <w:p w14:paraId="20B8542D">
            <w:pPr>
              <w:snapToGrid w:val="0"/>
              <w:ind w:left="0" w:leftChars="0" w:right="0" w:rightChars="0" w:firstLine="0" w:firstLineChars="0"/>
              <w:jc w:val="center"/>
              <w:rPr>
                <w:rFonts w:hint="eastAsia"/>
                <w:b/>
                <w:bCs/>
                <w:sz w:val="24"/>
                <w:szCs w:val="28"/>
                <w:highlight w:val="none"/>
                <w:vertAlign w:val="baseline"/>
                <w:lang w:val="en-US" w:eastAsia="zh-CN"/>
              </w:rPr>
            </w:pPr>
            <w:r>
              <w:rPr>
                <w:rFonts w:hint="eastAsia"/>
                <w:b/>
                <w:bCs/>
                <w:sz w:val="24"/>
                <w:szCs w:val="28"/>
                <w:highlight w:val="none"/>
                <w:vertAlign w:val="baseline"/>
                <w:lang w:val="en-US" w:eastAsia="zh-CN"/>
              </w:rPr>
              <w:t>单位</w:t>
            </w:r>
          </w:p>
        </w:tc>
        <w:tc>
          <w:tcPr>
            <w:tcW w:w="0" w:type="auto"/>
            <w:noWrap w:val="0"/>
            <w:vAlign w:val="center"/>
          </w:tcPr>
          <w:p w14:paraId="69D1AC95">
            <w:pPr>
              <w:snapToGrid w:val="0"/>
              <w:ind w:left="0" w:leftChars="0" w:right="0" w:rightChars="0" w:firstLine="0" w:firstLineChars="0"/>
              <w:jc w:val="center"/>
              <w:rPr>
                <w:rFonts w:hint="default"/>
                <w:b/>
                <w:bCs/>
                <w:sz w:val="24"/>
                <w:szCs w:val="28"/>
                <w:highlight w:val="none"/>
                <w:vertAlign w:val="baseline"/>
                <w:lang w:val="en-US" w:eastAsia="zh-CN"/>
              </w:rPr>
            </w:pPr>
            <w:r>
              <w:rPr>
                <w:rFonts w:hint="eastAsia"/>
                <w:b/>
                <w:bCs/>
                <w:sz w:val="24"/>
                <w:szCs w:val="28"/>
                <w:highlight w:val="none"/>
                <w:vertAlign w:val="baseline"/>
                <w:lang w:val="en-US" w:eastAsia="zh-CN"/>
              </w:rPr>
              <w:t>最高限制单价（元）</w:t>
            </w:r>
          </w:p>
        </w:tc>
        <w:tc>
          <w:tcPr>
            <w:tcW w:w="2616" w:type="dxa"/>
            <w:noWrap w:val="0"/>
            <w:vAlign w:val="center"/>
          </w:tcPr>
          <w:p w14:paraId="3D6DE016">
            <w:pPr>
              <w:snapToGrid w:val="0"/>
              <w:ind w:left="0" w:leftChars="0" w:right="0" w:rightChars="0" w:firstLine="0" w:firstLineChars="0"/>
              <w:jc w:val="center"/>
              <w:rPr>
                <w:rFonts w:hint="default" w:cs="Times New Roman"/>
                <w:b/>
                <w:bCs/>
                <w:kern w:val="2"/>
                <w:sz w:val="24"/>
                <w:szCs w:val="32"/>
                <w:highlight w:val="none"/>
                <w:vertAlign w:val="baseline"/>
                <w:lang w:val="en-US" w:eastAsia="zh-CN" w:bidi="ar-SA"/>
              </w:rPr>
            </w:pPr>
            <w:r>
              <w:rPr>
                <w:rFonts w:hint="eastAsia" w:cs="Times New Roman"/>
                <w:b/>
                <w:bCs/>
                <w:kern w:val="2"/>
                <w:sz w:val="24"/>
                <w:szCs w:val="32"/>
                <w:highlight w:val="none"/>
                <w:vertAlign w:val="baseline"/>
                <w:lang w:val="en-US" w:eastAsia="zh-CN" w:bidi="ar-SA"/>
              </w:rPr>
              <w:t>备注</w:t>
            </w:r>
          </w:p>
        </w:tc>
      </w:tr>
      <w:tr w14:paraId="62107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510" w:type="dxa"/>
            <w:noWrap w:val="0"/>
            <w:vAlign w:val="center"/>
          </w:tcPr>
          <w:p w14:paraId="40ECF48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eastAsia="宋体"/>
                <w:b/>
                <w:bCs/>
                <w:sz w:val="24"/>
                <w:szCs w:val="40"/>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776" w:type="dxa"/>
            <w:noWrap w:val="0"/>
            <w:vAlign w:val="center"/>
          </w:tcPr>
          <w:p w14:paraId="767E803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空调</w:t>
            </w:r>
          </w:p>
          <w:p w14:paraId="1B1F7B1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eastAsia="宋体"/>
                <w:b/>
                <w:bCs/>
                <w:sz w:val="24"/>
                <w:szCs w:val="40"/>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（柜式2匹）</w:t>
            </w:r>
          </w:p>
        </w:tc>
        <w:tc>
          <w:tcPr>
            <w:tcW w:w="3118" w:type="dxa"/>
            <w:noWrap w:val="0"/>
            <w:vAlign w:val="center"/>
          </w:tcPr>
          <w:p w14:paraId="6D10AD8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1.类型：柜式空调</w:t>
            </w:r>
          </w:p>
          <w:p w14:paraId="1DE0D43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2.制冷量：≥5100W</w:t>
            </w:r>
          </w:p>
          <w:p w14:paraId="74BF9FB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3.制热量：≥7200W</w:t>
            </w:r>
          </w:p>
          <w:p w14:paraId="2A9FA4D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4.能效等级：新一级能效</w:t>
            </w:r>
          </w:p>
          <w:p w14:paraId="5F4BAC7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5.电源：220V~/50Hz</w:t>
            </w:r>
          </w:p>
          <w:p w14:paraId="19CAE39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6.循环风量：≥1000m³/h</w:t>
            </w:r>
          </w:p>
          <w:p w14:paraId="506DD02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7.具备自清洁、静音、除湿、定时功能</w:t>
            </w:r>
          </w:p>
          <w:p w14:paraId="6DC24DA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8.整机保修≥3年，压缩机保修≥6年</w:t>
            </w:r>
          </w:p>
          <w:p w14:paraId="649B3F2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9.免费提供管道、支架、水管、电源线等所有配件，具体数量由</w:t>
            </w:r>
            <w:r>
              <w:rPr>
                <w:rFonts w:hint="eastAsia" w:ascii="宋体" w:hAnsi="宋体" w:eastAsia="宋体" w:cs="宋体"/>
                <w:i w:val="0"/>
                <w:iCs w:val="0"/>
                <w:color w:val="000000"/>
                <w:kern w:val="0"/>
                <w:sz w:val="24"/>
                <w:szCs w:val="24"/>
                <w:highlight w:val="none"/>
                <w:u w:val="none"/>
                <w:lang w:val="en-US" w:eastAsia="zh-CN" w:bidi="ar"/>
              </w:rPr>
              <w:t>成交商</w:t>
            </w:r>
            <w:r>
              <w:rPr>
                <w:rFonts w:hint="eastAsia" w:ascii="宋体" w:hAnsi="宋体" w:eastAsia="宋体" w:cs="宋体"/>
                <w:i w:val="0"/>
                <w:iCs w:val="0"/>
                <w:color w:val="000000"/>
                <w:kern w:val="0"/>
                <w:sz w:val="24"/>
                <w:szCs w:val="24"/>
                <w:u w:val="none"/>
                <w:lang w:val="en-US" w:eastAsia="zh-CN" w:bidi="ar"/>
              </w:rPr>
              <w:t>现场勘察。</w:t>
            </w:r>
          </w:p>
        </w:tc>
        <w:tc>
          <w:tcPr>
            <w:tcW w:w="512" w:type="dxa"/>
            <w:noWrap w:val="0"/>
            <w:vAlign w:val="center"/>
          </w:tcPr>
          <w:p w14:paraId="35A9A1D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eastAsia="宋体"/>
                <w:b/>
                <w:bCs/>
                <w:sz w:val="24"/>
                <w:szCs w:val="40"/>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512" w:type="dxa"/>
            <w:noWrap w:val="0"/>
            <w:vAlign w:val="center"/>
          </w:tcPr>
          <w:p w14:paraId="6495B64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eastAsia="宋体"/>
                <w:b/>
                <w:bCs/>
                <w:sz w:val="24"/>
                <w:szCs w:val="40"/>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1271" w:type="dxa"/>
            <w:noWrap w:val="0"/>
            <w:vAlign w:val="center"/>
          </w:tcPr>
          <w:p w14:paraId="08EDC37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eastAsia="宋体"/>
                <w:b/>
                <w:bCs/>
                <w:sz w:val="24"/>
                <w:szCs w:val="40"/>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4500</w:t>
            </w:r>
          </w:p>
        </w:tc>
        <w:tc>
          <w:tcPr>
            <w:tcW w:w="2616" w:type="dxa"/>
            <w:noWrap w:val="0"/>
            <w:vAlign w:val="center"/>
          </w:tcPr>
          <w:p w14:paraId="1E01D7F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品牌建议：</w:t>
            </w:r>
          </w:p>
          <w:p w14:paraId="4920888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宋体" w:eastAsia="宋体" w:cs="Times New Roman"/>
                <w:b/>
                <w:bCs/>
                <w:kern w:val="2"/>
                <w:sz w:val="24"/>
                <w:szCs w:val="36"/>
                <w:highlight w:val="none"/>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格力、美的、海尔等国产高端一线</w:t>
            </w:r>
          </w:p>
        </w:tc>
      </w:tr>
    </w:tbl>
    <w:p w14:paraId="6D5E0E66">
      <w:pPr>
        <w:pStyle w:val="4"/>
        <w:ind w:firstLine="221" w:firstLineChars="100"/>
        <w:rPr>
          <w:rFonts w:hint="eastAsia" w:ascii="宋体" w:hAnsi="宋体" w:eastAsia="宋体" w:cs="宋体"/>
          <w:b/>
          <w:bCs/>
          <w:color w:val="FF0000"/>
          <w:kern w:val="0"/>
          <w:sz w:val="22"/>
          <w:szCs w:val="22"/>
        </w:rPr>
      </w:pPr>
      <w:r>
        <w:rPr>
          <w:rFonts w:hint="eastAsia" w:ascii="宋体" w:hAnsi="宋体" w:eastAsia="宋体" w:cs="宋体"/>
          <w:b/>
          <w:bCs/>
          <w:color w:val="FF0000"/>
          <w:kern w:val="0"/>
          <w:sz w:val="22"/>
          <w:szCs w:val="22"/>
        </w:rPr>
        <w:t>注：请各</w:t>
      </w:r>
      <w:r>
        <w:rPr>
          <w:rFonts w:hint="eastAsia" w:ascii="宋体" w:hAnsi="宋体" w:eastAsia="宋体" w:cs="宋体"/>
          <w:b/>
          <w:bCs/>
          <w:color w:val="FF0000"/>
          <w:kern w:val="0"/>
          <w:sz w:val="22"/>
          <w:szCs w:val="22"/>
          <w:lang w:val="en-US" w:eastAsia="zh-CN"/>
        </w:rPr>
        <w:t>供应商</w:t>
      </w:r>
      <w:r>
        <w:rPr>
          <w:rFonts w:hint="eastAsia" w:ascii="宋体" w:hAnsi="宋体" w:eastAsia="宋体" w:cs="宋体"/>
          <w:b/>
          <w:bCs/>
          <w:color w:val="FF0000"/>
          <w:kern w:val="0"/>
          <w:sz w:val="22"/>
          <w:szCs w:val="22"/>
        </w:rPr>
        <w:t>综合考虑产品的适用性，选择具有最佳性能价格比的产品报价。</w:t>
      </w:r>
    </w:p>
    <w:p w14:paraId="6A4E29DB"/>
    <w:p w14:paraId="03026918"/>
    <w:p w14:paraId="735F0A52">
      <w:pPr>
        <w:jc w:val="center"/>
        <w:rPr>
          <w:rFonts w:hint="eastAsia" w:asciiTheme="minorEastAsia" w:hAnsiTheme="minorEastAsia" w:eastAsiaTheme="minorEastAsia" w:cstheme="minorEastAsia"/>
          <w:b/>
          <w:color w:val="000000"/>
          <w:sz w:val="24"/>
          <w:szCs w:val="24"/>
          <w:lang w:val="zh-CN" w:eastAsia="zh-CN"/>
        </w:rPr>
      </w:pPr>
      <w:r>
        <w:rPr>
          <w:rFonts w:hint="eastAsia" w:asciiTheme="minorEastAsia" w:hAnsiTheme="minorEastAsia" w:eastAsiaTheme="minorEastAsia" w:cstheme="minorEastAsia"/>
          <w:b/>
          <w:color w:val="000000"/>
          <w:sz w:val="24"/>
          <w:szCs w:val="24"/>
          <w:lang w:val="en-US" w:eastAsia="zh-CN"/>
        </w:rPr>
        <w:t>三、</w:t>
      </w:r>
      <w:r>
        <w:rPr>
          <w:rFonts w:hint="eastAsia" w:asciiTheme="minorEastAsia" w:hAnsiTheme="minorEastAsia" w:eastAsiaTheme="minorEastAsia" w:cstheme="minorEastAsia"/>
          <w:b/>
          <w:color w:val="000000"/>
          <w:sz w:val="24"/>
          <w:szCs w:val="24"/>
          <w:lang w:val="zh-CN" w:eastAsia="zh-CN"/>
        </w:rPr>
        <w:t>服务要求</w:t>
      </w:r>
    </w:p>
    <w:p w14:paraId="66AC7A05">
      <w:pPr>
        <w:spacing w:line="520" w:lineRule="exact"/>
        <w:ind w:firstLine="480" w:firstLineChars="200"/>
        <w:outlineLvl w:val="0"/>
        <w:rPr>
          <w:rFonts w:hint="eastAsia" w:ascii="宋体" w:hAnsi="宋体" w:eastAsia="宋体"/>
          <w:sz w:val="24"/>
          <w:lang w:val="en-US" w:eastAsia="zh-CN"/>
        </w:rPr>
      </w:pPr>
      <w:r>
        <w:rPr>
          <w:rFonts w:hint="eastAsia" w:ascii="宋体" w:hAnsi="宋体" w:eastAsia="宋体"/>
          <w:sz w:val="24"/>
          <w:lang w:val="en-US" w:eastAsia="zh-CN"/>
        </w:rPr>
        <w:t>1、凡供应的产品必须符合国家（行业）标准；</w:t>
      </w:r>
    </w:p>
    <w:p w14:paraId="1003B773">
      <w:pPr>
        <w:spacing w:line="520" w:lineRule="exact"/>
        <w:ind w:firstLine="480" w:firstLineChars="200"/>
        <w:outlineLvl w:val="0"/>
        <w:rPr>
          <w:rFonts w:hint="eastAsia" w:ascii="宋体" w:hAnsi="宋体" w:eastAsia="宋体"/>
          <w:sz w:val="24"/>
          <w:lang w:val="en-US" w:eastAsia="zh-CN"/>
        </w:rPr>
      </w:pPr>
      <w:r>
        <w:rPr>
          <w:rFonts w:hint="eastAsia" w:ascii="宋体" w:hAnsi="宋体" w:eastAsia="宋体"/>
          <w:sz w:val="24"/>
          <w:lang w:val="en-US" w:eastAsia="zh-CN"/>
        </w:rPr>
        <w:t>2、售出的商品，属质量问题的，按国家商品“三包”规定执行；</w:t>
      </w:r>
    </w:p>
    <w:p w14:paraId="1AEF0251">
      <w:pPr>
        <w:spacing w:line="520" w:lineRule="exact"/>
        <w:ind w:firstLine="480" w:firstLineChars="200"/>
        <w:outlineLvl w:val="0"/>
        <w:rPr>
          <w:rFonts w:hint="eastAsia" w:ascii="宋体" w:hAnsi="宋体" w:eastAsia="宋体"/>
          <w:sz w:val="24"/>
          <w:lang w:val="en-US" w:eastAsia="zh-CN"/>
        </w:rPr>
      </w:pPr>
      <w:r>
        <w:rPr>
          <w:rFonts w:hint="eastAsia" w:ascii="宋体" w:hAnsi="宋体" w:eastAsia="宋体"/>
          <w:sz w:val="24"/>
          <w:lang w:val="en-US" w:eastAsia="zh-CN"/>
        </w:rPr>
        <w:t>3、</w:t>
      </w:r>
      <w:r>
        <w:rPr>
          <w:rFonts w:ascii="宋体" w:hAnsi="宋体" w:cs="宋体"/>
          <w:color w:val="000000"/>
          <w:kern w:val="0"/>
          <w:sz w:val="24"/>
          <w:szCs w:val="24"/>
        </w:rPr>
        <w:t>送货上门并免费安装</w:t>
      </w:r>
      <w:r>
        <w:rPr>
          <w:rFonts w:hint="eastAsia" w:ascii="宋体" w:hAnsi="宋体" w:cs="宋体"/>
          <w:color w:val="000000"/>
          <w:kern w:val="0"/>
          <w:sz w:val="24"/>
          <w:szCs w:val="24"/>
        </w:rPr>
        <w:t>。</w:t>
      </w:r>
    </w:p>
    <w:p w14:paraId="1C04B08C">
      <w:pPr>
        <w:spacing w:line="520" w:lineRule="exact"/>
        <w:ind w:firstLine="480" w:firstLineChars="200"/>
        <w:outlineLvl w:val="0"/>
        <w:rPr>
          <w:rFonts w:hint="eastAsia" w:ascii="宋体" w:hAnsi="宋体" w:eastAsia="宋体"/>
          <w:sz w:val="24"/>
          <w:lang w:val="en-US" w:eastAsia="zh-CN"/>
        </w:rPr>
      </w:pPr>
      <w:r>
        <w:rPr>
          <w:rFonts w:hint="eastAsia" w:ascii="宋体" w:hAnsi="宋体" w:eastAsia="宋体"/>
          <w:sz w:val="24"/>
          <w:lang w:val="en-US" w:eastAsia="zh-CN"/>
        </w:rPr>
        <w:t>4、如在使用过程中出现产品本身质量问题，承诺无条件退换。如因产品质量原因造成的损害，由成交供应商承担一切后果。</w:t>
      </w:r>
    </w:p>
    <w:p w14:paraId="47119CB9">
      <w:pPr>
        <w:spacing w:line="520" w:lineRule="exact"/>
        <w:ind w:firstLine="480" w:firstLineChars="200"/>
        <w:outlineLvl w:val="0"/>
        <w:rPr>
          <w:rFonts w:hint="eastAsia" w:ascii="宋体" w:hAnsi="宋体" w:eastAsia="宋体"/>
          <w:sz w:val="24"/>
          <w:lang w:val="en-US" w:eastAsia="zh-CN"/>
        </w:rPr>
      </w:pPr>
    </w:p>
    <w:p w14:paraId="6A1D58E7">
      <w:pPr>
        <w:pStyle w:val="2"/>
        <w:ind w:left="0" w:leftChars="0" w:firstLine="0" w:firstLineChars="0"/>
        <w:rPr>
          <w:rFonts w:hint="eastAsia" w:asciiTheme="minorEastAsia" w:hAnsiTheme="minorEastAsia" w:eastAsiaTheme="minorEastAsia" w:cstheme="minorEastAsia"/>
          <w:b/>
          <w:color w:val="000000"/>
          <w:sz w:val="24"/>
          <w:szCs w:val="24"/>
          <w:lang w:val="en-US" w:eastAsia="zh-CN"/>
        </w:rPr>
      </w:pPr>
    </w:p>
    <w:p w14:paraId="293E1320">
      <w:pPr>
        <w:pStyle w:val="2"/>
        <w:ind w:left="0" w:leftChars="0" w:firstLine="0" w:firstLineChars="0"/>
        <w:rPr>
          <w:rFonts w:hint="eastAsia" w:asciiTheme="minorEastAsia" w:hAnsiTheme="minorEastAsia" w:eastAsiaTheme="minorEastAsia" w:cstheme="minorEastAsia"/>
          <w:b/>
          <w:color w:val="000000"/>
          <w:sz w:val="24"/>
          <w:szCs w:val="24"/>
          <w:lang w:val="en-US" w:eastAsia="zh-CN"/>
        </w:rPr>
      </w:pPr>
    </w:p>
    <w:p w14:paraId="05AD5AE4">
      <w:pPr>
        <w:jc w:val="center"/>
        <w:rPr>
          <w:rFonts w:hint="eastAsia" w:asciiTheme="minorEastAsia" w:hAnsiTheme="minorEastAsia" w:eastAsiaTheme="minorEastAsia" w:cstheme="minorEastAsia"/>
          <w:b/>
          <w:color w:val="000000"/>
          <w:sz w:val="24"/>
          <w:szCs w:val="24"/>
          <w:lang w:val="en-US" w:eastAsia="zh-CN"/>
        </w:rPr>
      </w:pPr>
      <w:r>
        <w:rPr>
          <w:rFonts w:hint="eastAsia" w:asciiTheme="minorEastAsia" w:hAnsiTheme="minorEastAsia" w:eastAsiaTheme="minorEastAsia" w:cstheme="minorEastAsia"/>
          <w:b/>
          <w:color w:val="000000"/>
          <w:sz w:val="24"/>
          <w:szCs w:val="24"/>
          <w:lang w:val="en-US" w:eastAsia="zh-CN"/>
        </w:rPr>
        <w:t>四、商务要求</w:t>
      </w:r>
    </w:p>
    <w:p w14:paraId="27B2392B">
      <w:pPr>
        <w:numPr>
          <w:ilvl w:val="0"/>
          <w:numId w:val="0"/>
        </w:numPr>
        <w:jc w:val="center"/>
        <w:rPr>
          <w:rFonts w:hint="eastAsia" w:ascii="宋体" w:hAnsi="宋体" w:cs="宋体"/>
          <w:b/>
          <w:color w:val="FF0000"/>
          <w:sz w:val="24"/>
          <w:szCs w:val="22"/>
          <w:highlight w:val="yellow"/>
          <w:lang w:val="en-US" w:eastAsia="zh-CN"/>
        </w:rPr>
      </w:pPr>
      <w:r>
        <w:rPr>
          <w:rFonts w:hint="eastAsia" w:ascii="宋体" w:hAnsi="宋体" w:cs="宋体"/>
          <w:b/>
          <w:color w:val="FF0000"/>
          <w:sz w:val="24"/>
          <w:szCs w:val="22"/>
          <w:highlight w:val="yellow"/>
        </w:rPr>
        <w:t>（本项目商务要求为不允许负偏离的实质性要求和条件）</w:t>
      </w:r>
    </w:p>
    <w:p w14:paraId="1CA42638">
      <w:pPr>
        <w:tabs>
          <w:tab w:val="left" w:pos="7020"/>
        </w:tabs>
        <w:spacing w:line="440" w:lineRule="exact"/>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1</w:t>
      </w:r>
      <w:r>
        <w:rPr>
          <w:rFonts w:hint="eastAsia" w:ascii="宋体" w:hAnsi="宋体" w:eastAsia="宋体" w:cs="Times New Roman"/>
          <w:sz w:val="24"/>
          <w:lang w:val="zh-CN" w:eastAsia="zh-CN"/>
        </w:rPr>
        <w:t>、</w:t>
      </w:r>
      <w:r>
        <w:rPr>
          <w:rFonts w:hint="eastAsia" w:ascii="宋体" w:hAnsi="宋体" w:eastAsia="宋体" w:cs="Times New Roman"/>
          <w:sz w:val="24"/>
          <w:lang w:val="en-US" w:eastAsia="zh-CN"/>
        </w:rPr>
        <w:t>所有货物（包括零部件）须为全新的、未使用过的原装正品。若询比文件及响应文件中无相应说明，则以国家有关部门最新颁布的相应标准及规范为准。</w:t>
      </w:r>
    </w:p>
    <w:p w14:paraId="56CA46A0">
      <w:pPr>
        <w:tabs>
          <w:tab w:val="left" w:pos="7020"/>
        </w:tabs>
        <w:spacing w:line="44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2、所有货物必须符合国家相关强制性要求。</w:t>
      </w:r>
    </w:p>
    <w:p w14:paraId="25626121">
      <w:pPr>
        <w:tabs>
          <w:tab w:val="left" w:pos="7020"/>
        </w:tabs>
        <w:spacing w:line="440" w:lineRule="exact"/>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3、技术支持</w:t>
      </w:r>
    </w:p>
    <w:p w14:paraId="2CAC7D3C">
      <w:pPr>
        <w:tabs>
          <w:tab w:val="left" w:pos="7020"/>
        </w:tabs>
        <w:spacing w:line="440" w:lineRule="exact"/>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3.1成交供应商应向采购人提供全方位及时而有效的技术支持和服务。</w:t>
      </w:r>
    </w:p>
    <w:p w14:paraId="79B1AB15">
      <w:pPr>
        <w:tabs>
          <w:tab w:val="left" w:pos="7020"/>
        </w:tabs>
        <w:spacing w:line="440" w:lineRule="exact"/>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3.2成交供应商负责供货、运输并安装调试完毕。</w:t>
      </w:r>
    </w:p>
    <w:p w14:paraId="6BF1ADA1">
      <w:pPr>
        <w:tabs>
          <w:tab w:val="left" w:pos="7020"/>
        </w:tabs>
        <w:spacing w:line="44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3.3成交供应商在项目实施过程中，国家对相关项目有资质要求的，进场单位和人员的资质、资格符合国家、省、市有关规定。实施期间成交供应商所发生的或成交供应商实施场地内发生的或成交供应商原因造成的安全事故，均应由成交供应商负责按有关规定处理善后事宜，并承担给采购人造成的损失。</w:t>
      </w:r>
    </w:p>
    <w:p w14:paraId="7738EF85">
      <w:pPr>
        <w:numPr>
          <w:ilvl w:val="0"/>
          <w:numId w:val="1"/>
        </w:numPr>
        <w:tabs>
          <w:tab w:val="left" w:pos="7020"/>
        </w:tabs>
        <w:spacing w:line="44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产品质保期</w:t>
      </w:r>
      <w:r>
        <w:rPr>
          <w:rFonts w:hint="eastAsia" w:ascii="宋体" w:hAnsi="宋体" w:eastAsia="宋体" w:cs="Times New Roman"/>
          <w:sz w:val="24"/>
          <w:highlight w:val="none"/>
          <w:lang w:val="en-US" w:eastAsia="zh-CN"/>
        </w:rPr>
        <w:t>及</w:t>
      </w:r>
      <w:r>
        <w:rPr>
          <w:rFonts w:hint="eastAsia" w:ascii="宋体" w:hAnsi="宋体" w:eastAsia="宋体" w:cs="Times New Roman"/>
          <w:sz w:val="24"/>
          <w:lang w:val="en-US" w:eastAsia="zh-CN"/>
        </w:rPr>
        <w:t>售后服务：</w:t>
      </w:r>
    </w:p>
    <w:p w14:paraId="748CEEE3">
      <w:pPr>
        <w:numPr>
          <w:ilvl w:val="0"/>
          <w:numId w:val="0"/>
        </w:numPr>
        <w:tabs>
          <w:tab w:val="left" w:pos="7020"/>
        </w:tabs>
        <w:spacing w:line="440" w:lineRule="exact"/>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4.1</w:t>
      </w:r>
      <w:r>
        <w:rPr>
          <w:rFonts w:hint="eastAsia" w:ascii="宋体" w:hAnsi="宋体" w:eastAsia="宋体" w:cs="Times New Roman"/>
          <w:sz w:val="24"/>
          <w:highlight w:val="yellow"/>
          <w:lang w:val="en-US" w:eastAsia="zh-CN"/>
        </w:rPr>
        <w:t>产品质保期：成交供应商须提供产品</w:t>
      </w:r>
      <w:r>
        <w:rPr>
          <w:rFonts w:hint="eastAsia" w:ascii="宋体" w:hAnsi="宋体" w:eastAsia="宋体" w:cs="Times New Roman"/>
          <w:kern w:val="2"/>
          <w:sz w:val="24"/>
          <w:szCs w:val="22"/>
          <w:highlight w:val="yellow"/>
          <w:lang w:val="en-US" w:eastAsia="zh-CN" w:bidi="ar-SA"/>
        </w:rPr>
        <w:t>整机保修</w:t>
      </w:r>
      <w:r>
        <w:rPr>
          <w:rFonts w:hint="eastAsia" w:ascii="宋体" w:hAnsi="宋体" w:cs="Times New Roman"/>
          <w:kern w:val="2"/>
          <w:sz w:val="24"/>
          <w:szCs w:val="22"/>
          <w:highlight w:val="yellow"/>
          <w:lang w:val="en-US" w:eastAsia="zh-CN" w:bidi="ar-SA"/>
        </w:rPr>
        <w:t>不少于</w:t>
      </w:r>
      <w:r>
        <w:rPr>
          <w:rFonts w:hint="eastAsia" w:ascii="宋体" w:hAnsi="宋体" w:eastAsia="宋体" w:cs="Times New Roman"/>
          <w:kern w:val="2"/>
          <w:sz w:val="24"/>
          <w:szCs w:val="22"/>
          <w:highlight w:val="yellow"/>
          <w:lang w:val="en-US" w:eastAsia="zh-CN" w:bidi="ar-SA"/>
        </w:rPr>
        <w:t>3年，压缩机保修</w:t>
      </w:r>
      <w:r>
        <w:rPr>
          <w:rFonts w:hint="eastAsia" w:ascii="宋体" w:hAnsi="宋体" w:cs="Times New Roman"/>
          <w:kern w:val="2"/>
          <w:sz w:val="24"/>
          <w:szCs w:val="22"/>
          <w:highlight w:val="yellow"/>
          <w:lang w:val="en-US" w:eastAsia="zh-CN" w:bidi="ar-SA"/>
        </w:rPr>
        <w:t>不少于</w:t>
      </w:r>
      <w:r>
        <w:rPr>
          <w:rFonts w:hint="eastAsia" w:ascii="宋体" w:hAnsi="宋体" w:eastAsia="宋体" w:cs="Times New Roman"/>
          <w:kern w:val="2"/>
          <w:sz w:val="24"/>
          <w:szCs w:val="22"/>
          <w:highlight w:val="yellow"/>
          <w:lang w:val="en-US" w:eastAsia="zh-CN" w:bidi="ar-SA"/>
        </w:rPr>
        <w:t>6年</w:t>
      </w:r>
      <w:r>
        <w:rPr>
          <w:rFonts w:hint="eastAsia" w:ascii="宋体" w:hAnsi="宋体" w:eastAsia="宋体" w:cs="Times New Roman"/>
          <w:sz w:val="24"/>
          <w:highlight w:val="yellow"/>
          <w:lang w:val="en-US" w:eastAsia="zh-CN"/>
        </w:rPr>
        <w:t>的</w:t>
      </w:r>
      <w:r>
        <w:rPr>
          <w:rFonts w:hint="eastAsia" w:ascii="宋体" w:hAnsi="宋体" w:cs="Times New Roman"/>
          <w:sz w:val="24"/>
          <w:highlight w:val="yellow"/>
          <w:lang w:val="en-US" w:eastAsia="zh-CN"/>
        </w:rPr>
        <w:t>免费</w:t>
      </w:r>
      <w:r>
        <w:rPr>
          <w:rFonts w:hint="eastAsia" w:ascii="宋体" w:hAnsi="宋体" w:eastAsia="宋体" w:cs="Times New Roman"/>
          <w:sz w:val="24"/>
          <w:highlight w:val="yellow"/>
          <w:lang w:val="en-US" w:eastAsia="zh-CN"/>
        </w:rPr>
        <w:t>质保期（自验收合格之日起计算），质保期内出现质量问题</w:t>
      </w:r>
      <w:r>
        <w:rPr>
          <w:rFonts w:hint="eastAsia" w:ascii="宋体" w:hAnsi="宋体" w:cs="Times New Roman"/>
          <w:sz w:val="24"/>
          <w:highlight w:val="yellow"/>
          <w:lang w:val="en-US" w:eastAsia="zh-CN"/>
        </w:rPr>
        <w:t>，</w:t>
      </w:r>
      <w:r>
        <w:rPr>
          <w:rFonts w:hint="eastAsia" w:ascii="宋体" w:hAnsi="宋体" w:eastAsia="宋体" w:cs="Times New Roman"/>
          <w:sz w:val="24"/>
          <w:highlight w:val="yellow"/>
          <w:lang w:val="en-US" w:eastAsia="zh-CN"/>
        </w:rPr>
        <w:t>成交供应商负责包修、包退、包换，所有质保费用均已包含在总报价中。</w:t>
      </w:r>
    </w:p>
    <w:p w14:paraId="2CA1C09C">
      <w:pPr>
        <w:tabs>
          <w:tab w:val="left" w:pos="7020"/>
        </w:tabs>
        <w:spacing w:line="440" w:lineRule="exact"/>
        <w:ind w:firstLine="480" w:firstLineChars="200"/>
        <w:rPr>
          <w:rFonts w:hint="eastAsia" w:ascii="宋体" w:hAnsi="宋体" w:eastAsia="宋体" w:cs="Times New Roman"/>
          <w:sz w:val="24"/>
          <w:lang w:val="en-US" w:eastAsia="zh-CN"/>
        </w:rPr>
      </w:pPr>
      <w:r>
        <w:rPr>
          <w:rFonts w:hint="eastAsia" w:ascii="宋体" w:hAnsi="宋体" w:cs="Times New Roman"/>
          <w:sz w:val="24"/>
          <w:lang w:val="en-US" w:eastAsia="zh-CN"/>
        </w:rPr>
        <w:t>4.2</w:t>
      </w:r>
      <w:r>
        <w:rPr>
          <w:rFonts w:hint="eastAsia" w:ascii="宋体" w:hAnsi="宋体" w:eastAsia="宋体" w:cs="Times New Roman"/>
          <w:sz w:val="24"/>
          <w:lang w:val="en-US" w:eastAsia="zh-CN"/>
        </w:rPr>
        <w:t>售后服务响应时间：供应商需设有专门的售后服务队伍，建立完备的故障响应机制。如货物出现质量问题，电话响应无法解决，供应商必须在接到电话 2 小时内到达现场,48 小时内解决问题。供应商在配送完成七日内且产品完好（包装未拆封、未使用、不影响二次销售）的情况下接受采购人无理由退换货。如提供的货物发现有破损、规格、型号不符或其它原因无法使用的，供应商必须在接到采购人通知后48 小时内予以更换，并承担更换的一切费用。</w:t>
      </w:r>
    </w:p>
    <w:p w14:paraId="5ED85C5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kern w:val="2"/>
          <w:sz w:val="24"/>
          <w:szCs w:val="22"/>
          <w:highlight w:val="yellow"/>
          <w:lang w:val="en-US" w:eastAsia="zh-CN" w:bidi="ar-SA"/>
        </w:rPr>
      </w:pPr>
      <w:r>
        <w:rPr>
          <w:rFonts w:hint="eastAsia" w:ascii="宋体" w:hAnsi="宋体" w:eastAsia="宋体" w:cs="Times New Roman"/>
          <w:sz w:val="24"/>
          <w:lang w:val="en-US" w:eastAsia="zh-CN"/>
        </w:rPr>
        <w:t>5、</w:t>
      </w:r>
      <w:r>
        <w:rPr>
          <w:rFonts w:hint="eastAsia" w:ascii="宋体" w:hAnsi="宋体" w:cs="Times New Roman"/>
          <w:sz w:val="24"/>
          <w:highlight w:val="yellow"/>
          <w:lang w:val="en-US" w:eastAsia="zh-CN"/>
        </w:rPr>
        <w:t>交</w:t>
      </w:r>
      <w:r>
        <w:rPr>
          <w:rFonts w:hint="eastAsia" w:ascii="宋体" w:hAnsi="宋体" w:eastAsia="宋体" w:cs="Times New Roman"/>
          <w:sz w:val="24"/>
          <w:highlight w:val="yellow"/>
          <w:lang w:val="en-US" w:eastAsia="zh-CN"/>
        </w:rPr>
        <w:t>货期：</w:t>
      </w:r>
      <w:r>
        <w:rPr>
          <w:rFonts w:hint="eastAsia" w:ascii="宋体" w:hAnsi="宋体" w:eastAsia="宋体" w:cs="Times New Roman"/>
          <w:kern w:val="2"/>
          <w:sz w:val="24"/>
          <w:szCs w:val="22"/>
          <w:highlight w:val="yellow"/>
          <w:lang w:val="en-US" w:eastAsia="zh-CN" w:bidi="ar-SA"/>
        </w:rPr>
        <w:t>本项目实行分批供货，</w:t>
      </w:r>
      <w:r>
        <w:rPr>
          <w:rFonts w:hint="default" w:ascii="宋体" w:hAnsi="宋体" w:eastAsia="宋体" w:cs="Times New Roman"/>
          <w:kern w:val="2"/>
          <w:sz w:val="24"/>
          <w:szCs w:val="22"/>
          <w:highlight w:val="yellow"/>
          <w:lang w:val="en-US" w:eastAsia="zh-CN" w:bidi="ar-SA"/>
        </w:rPr>
        <w:t xml:space="preserve">接采购计划后 </w:t>
      </w:r>
      <w:r>
        <w:rPr>
          <w:rFonts w:hint="eastAsia" w:ascii="宋体" w:hAnsi="宋体" w:eastAsia="宋体" w:cs="Times New Roman"/>
          <w:kern w:val="2"/>
          <w:sz w:val="24"/>
          <w:szCs w:val="22"/>
          <w:highlight w:val="yellow"/>
          <w:lang w:val="en-US" w:eastAsia="zh-CN" w:bidi="ar-SA"/>
        </w:rPr>
        <w:t>30</w:t>
      </w:r>
      <w:r>
        <w:rPr>
          <w:rFonts w:hint="default" w:ascii="宋体" w:hAnsi="宋体" w:eastAsia="宋体" w:cs="Times New Roman"/>
          <w:kern w:val="2"/>
          <w:sz w:val="24"/>
          <w:szCs w:val="22"/>
          <w:highlight w:val="yellow"/>
          <w:lang w:val="en-US" w:eastAsia="zh-CN" w:bidi="ar-SA"/>
        </w:rPr>
        <w:t xml:space="preserve"> 个日历日内按要求分批供货至指定地点</w:t>
      </w:r>
      <w:r>
        <w:rPr>
          <w:rFonts w:hint="eastAsia" w:ascii="宋体" w:hAnsi="宋体" w:eastAsia="宋体" w:cs="Times New Roman"/>
          <w:kern w:val="2"/>
          <w:sz w:val="24"/>
          <w:szCs w:val="22"/>
          <w:highlight w:val="yellow"/>
          <w:lang w:val="en-US" w:eastAsia="zh-CN" w:bidi="ar-SA"/>
        </w:rPr>
        <w:t>并安装</w:t>
      </w:r>
      <w:r>
        <w:rPr>
          <w:rFonts w:hint="default" w:ascii="宋体" w:hAnsi="宋体" w:eastAsia="宋体" w:cs="Times New Roman"/>
          <w:kern w:val="2"/>
          <w:sz w:val="24"/>
          <w:szCs w:val="22"/>
          <w:highlight w:val="yellow"/>
          <w:lang w:val="en-US" w:eastAsia="zh-CN" w:bidi="ar-SA"/>
        </w:rPr>
        <w:t>。</w:t>
      </w:r>
    </w:p>
    <w:p w14:paraId="6A34F57E">
      <w:pPr>
        <w:tabs>
          <w:tab w:val="left" w:pos="7020"/>
        </w:tabs>
        <w:spacing w:line="44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6、</w:t>
      </w:r>
      <w:r>
        <w:rPr>
          <w:rFonts w:hint="eastAsia" w:ascii="宋体" w:hAnsi="宋体" w:cs="Times New Roman"/>
          <w:sz w:val="24"/>
          <w:lang w:val="en-US" w:eastAsia="zh-CN"/>
        </w:rPr>
        <w:t>交</w:t>
      </w:r>
      <w:r>
        <w:rPr>
          <w:rFonts w:hint="eastAsia" w:ascii="宋体" w:hAnsi="宋体" w:eastAsia="宋体" w:cs="Times New Roman"/>
          <w:sz w:val="24"/>
          <w:lang w:val="en-US" w:eastAsia="zh-CN"/>
        </w:rPr>
        <w:t>货地点：马鞍山市（采购人指定地点）。</w:t>
      </w:r>
    </w:p>
    <w:p w14:paraId="5D9DDFB3">
      <w:pPr>
        <w:tabs>
          <w:tab w:val="left" w:pos="7020"/>
        </w:tabs>
        <w:spacing w:line="44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7、验收：采购人和相关部门按照</w:t>
      </w:r>
      <w:r>
        <w:rPr>
          <w:rFonts w:hint="eastAsia" w:ascii="宋体" w:hAnsi="宋体" w:eastAsia="宋体" w:cs="Times New Roman"/>
          <w:sz w:val="24"/>
          <w:highlight w:val="none"/>
          <w:lang w:val="en-US" w:eastAsia="zh-CN"/>
        </w:rPr>
        <w:t>询</w:t>
      </w:r>
      <w:r>
        <w:rPr>
          <w:rFonts w:hint="eastAsia" w:ascii="宋体" w:hAnsi="宋体" w:cs="Times New Roman"/>
          <w:sz w:val="24"/>
          <w:highlight w:val="none"/>
          <w:lang w:val="en-US" w:eastAsia="zh-CN"/>
        </w:rPr>
        <w:t>比</w:t>
      </w:r>
      <w:r>
        <w:rPr>
          <w:rFonts w:hint="eastAsia" w:ascii="宋体" w:hAnsi="宋体" w:eastAsia="宋体" w:cs="Times New Roman"/>
          <w:sz w:val="24"/>
          <w:highlight w:val="none"/>
          <w:lang w:val="en-US" w:eastAsia="zh-CN"/>
        </w:rPr>
        <w:t>文件和响</w:t>
      </w:r>
      <w:r>
        <w:rPr>
          <w:rFonts w:hint="eastAsia" w:ascii="宋体" w:hAnsi="宋体" w:eastAsia="宋体" w:cs="Times New Roman"/>
          <w:sz w:val="24"/>
          <w:lang w:val="en-US" w:eastAsia="zh-CN"/>
        </w:rPr>
        <w:t>应文件承诺进行验收。询价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w:t>
      </w:r>
    </w:p>
    <w:p w14:paraId="6A90CF1C">
      <w:pPr>
        <w:spacing w:line="36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8、付款方式：按</w:t>
      </w:r>
      <w:r>
        <w:rPr>
          <w:rFonts w:hint="eastAsia" w:ascii="宋体" w:hAnsi="宋体" w:cs="Times New Roman"/>
          <w:sz w:val="24"/>
          <w:lang w:val="en-US" w:eastAsia="zh-CN"/>
        </w:rPr>
        <w:t>徽采商城</w:t>
      </w:r>
      <w:r>
        <w:rPr>
          <w:rFonts w:hint="eastAsia" w:ascii="宋体" w:hAnsi="宋体" w:eastAsia="宋体" w:cs="Times New Roman"/>
          <w:sz w:val="24"/>
          <w:lang w:val="en-US" w:eastAsia="zh-CN"/>
        </w:rPr>
        <w:t>要求付款。</w:t>
      </w:r>
    </w:p>
    <w:p w14:paraId="537D3653">
      <w:pPr>
        <w:tabs>
          <w:tab w:val="left" w:pos="7020"/>
        </w:tabs>
        <w:spacing w:line="440" w:lineRule="exact"/>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9、项目</w:t>
      </w:r>
      <w:bookmarkStart w:id="0" w:name="_GoBack"/>
      <w:bookmarkEnd w:id="0"/>
      <w:r>
        <w:rPr>
          <w:rFonts w:hint="eastAsia" w:ascii="宋体" w:hAnsi="宋体" w:cs="Times New Roman"/>
          <w:sz w:val="24"/>
          <w:lang w:val="en-US" w:eastAsia="zh-CN"/>
        </w:rPr>
        <w:t>总报价</w:t>
      </w:r>
      <w:r>
        <w:rPr>
          <w:rFonts w:hint="eastAsia" w:ascii="宋体" w:hAnsi="宋体" w:eastAsia="宋体" w:cs="Times New Roman"/>
          <w:sz w:val="24"/>
          <w:lang w:val="en-US" w:eastAsia="zh-CN"/>
        </w:rPr>
        <w:t>包含履行本项目的全部费用及所有价内价外税金及合理利润等，不再产生任何二次费用。</w:t>
      </w:r>
    </w:p>
    <w:p w14:paraId="4824296F">
      <w:pPr>
        <w:tabs>
          <w:tab w:val="left" w:pos="7020"/>
        </w:tabs>
        <w:spacing w:line="440" w:lineRule="exact"/>
        <w:ind w:firstLine="480" w:firstLineChars="200"/>
        <w:rPr>
          <w:rFonts w:hint="eastAsia" w:ascii="宋体" w:hAnsi="宋体" w:eastAsia="宋体" w:cs="Times New Roman"/>
          <w:sz w:val="24"/>
          <w:lang w:val="en-US" w:eastAsia="zh-CN"/>
        </w:rPr>
      </w:pPr>
    </w:p>
    <w:p w14:paraId="5D00B5F7">
      <w:pPr>
        <w:pStyle w:val="3"/>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E45980"/>
    <w:multiLevelType w:val="singleLevel"/>
    <w:tmpl w:val="BAE45980"/>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656D4F"/>
    <w:rsid w:val="00227E16"/>
    <w:rsid w:val="04575AAE"/>
    <w:rsid w:val="04DB56E1"/>
    <w:rsid w:val="05F23A3F"/>
    <w:rsid w:val="08FA3336"/>
    <w:rsid w:val="0D6B6529"/>
    <w:rsid w:val="11AC53EA"/>
    <w:rsid w:val="128C44C5"/>
    <w:rsid w:val="14AF281C"/>
    <w:rsid w:val="15235500"/>
    <w:rsid w:val="156F29B6"/>
    <w:rsid w:val="15E24476"/>
    <w:rsid w:val="16BA4105"/>
    <w:rsid w:val="1EB66C48"/>
    <w:rsid w:val="220D5A31"/>
    <w:rsid w:val="232C0139"/>
    <w:rsid w:val="23BE36D3"/>
    <w:rsid w:val="24D53493"/>
    <w:rsid w:val="255209F2"/>
    <w:rsid w:val="27DA0DED"/>
    <w:rsid w:val="29D07A70"/>
    <w:rsid w:val="2BA60AE6"/>
    <w:rsid w:val="2C493B09"/>
    <w:rsid w:val="2E526A4C"/>
    <w:rsid w:val="30AB6B41"/>
    <w:rsid w:val="318F0210"/>
    <w:rsid w:val="348C0A37"/>
    <w:rsid w:val="35103416"/>
    <w:rsid w:val="35B4715D"/>
    <w:rsid w:val="383418B0"/>
    <w:rsid w:val="390E5EBF"/>
    <w:rsid w:val="39C57C56"/>
    <w:rsid w:val="3A920D71"/>
    <w:rsid w:val="3A993EAE"/>
    <w:rsid w:val="3D030EE9"/>
    <w:rsid w:val="3DA27781"/>
    <w:rsid w:val="3EA245C9"/>
    <w:rsid w:val="3F6F1681"/>
    <w:rsid w:val="42ED123B"/>
    <w:rsid w:val="44424EAD"/>
    <w:rsid w:val="451B4432"/>
    <w:rsid w:val="470315C7"/>
    <w:rsid w:val="480E5EDB"/>
    <w:rsid w:val="4B94275A"/>
    <w:rsid w:val="4E656D4F"/>
    <w:rsid w:val="4F4C162D"/>
    <w:rsid w:val="515626A1"/>
    <w:rsid w:val="53373E0C"/>
    <w:rsid w:val="534909C1"/>
    <w:rsid w:val="53513120"/>
    <w:rsid w:val="5360771B"/>
    <w:rsid w:val="541303D5"/>
    <w:rsid w:val="558570B1"/>
    <w:rsid w:val="567B6271"/>
    <w:rsid w:val="57AE5369"/>
    <w:rsid w:val="5889445B"/>
    <w:rsid w:val="59017396"/>
    <w:rsid w:val="59A26483"/>
    <w:rsid w:val="59CA6A6E"/>
    <w:rsid w:val="5ACE37A5"/>
    <w:rsid w:val="5B042723"/>
    <w:rsid w:val="5C4C0928"/>
    <w:rsid w:val="5F492CC8"/>
    <w:rsid w:val="63DA2CBD"/>
    <w:rsid w:val="63E4221D"/>
    <w:rsid w:val="67FF7217"/>
    <w:rsid w:val="68014CBD"/>
    <w:rsid w:val="69C456F1"/>
    <w:rsid w:val="6AA86FD8"/>
    <w:rsid w:val="6D3B5B01"/>
    <w:rsid w:val="6EB2663A"/>
    <w:rsid w:val="703D2002"/>
    <w:rsid w:val="70860455"/>
    <w:rsid w:val="70C920F0"/>
    <w:rsid w:val="79F76829"/>
    <w:rsid w:val="7A37744E"/>
    <w:rsid w:val="7F0F3AEF"/>
    <w:rsid w:val="7F8C4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kern w:val="0"/>
      <w:sz w:val="24"/>
      <w:szCs w:val="20"/>
    </w:rPr>
  </w:style>
  <w:style w:type="paragraph" w:styleId="3">
    <w:name w:val="Body Text"/>
    <w:basedOn w:val="1"/>
    <w:qFormat/>
    <w:uiPriority w:val="0"/>
    <w:pPr>
      <w:jc w:val="left"/>
    </w:pPr>
    <w:rPr>
      <w:rFonts w:ascii="Arial" w:hAnsi="Arial" w:eastAsia="黑体"/>
      <w:b/>
      <w:sz w:val="32"/>
    </w:rPr>
  </w:style>
  <w:style w:type="paragraph" w:styleId="4">
    <w:name w:val="toc 1"/>
    <w:basedOn w:val="1"/>
    <w:next w:val="1"/>
    <w:unhideWhenUsed/>
    <w:qFormat/>
    <w:uiPriority w:val="39"/>
    <w:pPr>
      <w:spacing w:line="440" w:lineRule="exact"/>
    </w:pPr>
    <w:rPr>
      <w:rFonts w:asciiTheme="minorEastAsia" w:hAnsiTheme="minorEastAsia" w:eastAsiaTheme="minorEastAsia"/>
      <w:b/>
      <w:sz w:val="24"/>
      <w:szCs w:val="24"/>
    </w:rPr>
  </w:style>
  <w:style w:type="paragraph" w:styleId="5">
    <w:name w:val="Normal (Web)"/>
    <w:basedOn w:val="1"/>
    <w:qFormat/>
    <w:uiPriority w:val="0"/>
    <w:pPr>
      <w:widowControl/>
      <w:spacing w:before="100" w:beforeAutospacing="1" w:after="100" w:afterAutospacing="1"/>
      <w:jc w:val="left"/>
    </w:pPr>
    <w:rPr>
      <w:rFonts w:ascii="宋体" w:hAnsi="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节标题"/>
    <w:basedOn w:val="1"/>
    <w:next w:val="1"/>
    <w:qFormat/>
    <w:uiPriority w:val="0"/>
    <w:pPr>
      <w:widowControl/>
      <w:spacing w:line="289" w:lineRule="atLeast"/>
      <w:jc w:val="center"/>
      <w:textAlignment w:val="baseline"/>
    </w:pPr>
    <w:rPr>
      <w:color w:val="000000"/>
      <w:kern w:val="0"/>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1377</Words>
  <Characters>1475</Characters>
  <Lines>0</Lines>
  <Paragraphs>0</Paragraphs>
  <TotalTime>23</TotalTime>
  <ScaleCrop>false</ScaleCrop>
  <LinksUpToDate>false</LinksUpToDate>
  <CharactersWithSpaces>1485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2025-07-24T02:51:00Z</dcterms:created>
  <dc:creator>能能</dc:creator>
  <cp:lastModifiedBy>能能</cp:lastModifiedBy>
  <dcterms:modified xsi:type="dcterms:W3CDTF">2026-05-09T09:03:37Z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1287B10570C2460294C7308EC32FF7EA_13</vt:lpwstr>
  </property>
  <property fmtid="{D5CDD505-2E9C-101B-9397-08002B2CF9AE}" pid="4" name="KSOTemplateDocerSaveRecord">
    <vt:lpwstr>eyJoZGlkIjoiNjVjOGUxODk1YzY2NTUxMWVjNzRmZDgxYTIzNjVjOGQiLCJ1c2VySWQiOiI1NTUzMTQ2MDYifQ==</vt:lpwstr>
  </property>
</Properties>
</file>