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3" w:firstLineChars="200"/>
        <w:jc w:val="center"/>
        <w:textAlignment w:val="auto"/>
        <w:rPr>
          <w:rFonts w:hint="default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口腔类医用耗材采购清单及相关要求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一、采购清单</w:t>
      </w:r>
    </w:p>
    <w:tbl>
      <w:tblPr>
        <w:tblStyle w:val="2"/>
        <w:tblW w:w="4974" w:type="pct"/>
        <w:tblInd w:w="-1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942"/>
        <w:gridCol w:w="4077"/>
        <w:gridCol w:w="1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耗材名称</w:t>
            </w:r>
          </w:p>
        </w:tc>
        <w:tc>
          <w:tcPr>
            <w:tcW w:w="40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产品参数和参考规格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拔髓针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1#-6#</w:t>
            </w:r>
          </w:p>
        </w:tc>
        <w:tc>
          <w:tcPr>
            <w:tcW w:w="1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按需供货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光滑髓针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0#/00#/000#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氢氧化钙根管消毒剂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粉剂氢氧化钙含量≥90%，鉴别呈正反应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除丁克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10mL/瓶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▲5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yellow"/>
                <w:lang w:val="en-US" w:eastAsia="zh-CN"/>
              </w:rPr>
              <w:t>02锥度牙胶尖/牙胶尖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各规格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牙胶尖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各规格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吸潮纸尖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各规格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根管充填剂(双组份)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10ml液/10g粉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酸蚀剂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5ml/支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▲10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yellow"/>
                <w:lang w:val="en-US" w:eastAsia="zh-CN"/>
              </w:rPr>
              <w:t>涂氟剂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50mg/ml(氟化钠)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藻酸盐印模材料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908g/桶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▲12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yellow"/>
                <w:lang w:val="en-US" w:eastAsia="zh-CN"/>
              </w:rPr>
              <w:t>根管充填糊剂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粉15g/瓶，液10mL/瓶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bookmarkStart w:id="0" w:name="OLE_LINK25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聚羧酸锌水门汀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30g/瓶；液：15ml/瓶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氧化锌水门汀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粉液 (10g*2粉+6ml液)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维他派克(vitapex）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2g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玻璃离子水门汀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液16ml*3+粉20g*3 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富士二加强版玻璃离子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水门汀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15g粉+10g液</w:t>
            </w:r>
            <w:bookmarkStart w:id="1" w:name="_GoBack"/>
            <w:bookmarkEnd w:id="1"/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▲18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yellow"/>
                <w:lang w:val="en-US" w:eastAsia="zh-CN"/>
              </w:rPr>
              <w:t>窝沟封闭剂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2支/盒+1.2g/支或1.2ml/支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FX-II玻璃离子水门汀 (A3)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粉15g/液8ml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超声洁牙机工作尖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各规格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齿科酸蚀剂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2.5ml/支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齿科藻酸盐印模材料/高精密型(古莎)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1000g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光固化复合树脂/幻彩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后牙 4.7g(2.7ml) P-A3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前牙 4g(2.7ml) A3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▲24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4"/>
                <w:szCs w:val="24"/>
                <w:highlight w:val="yellow"/>
                <w:lang w:val="en-US" w:eastAsia="zh-CN"/>
              </w:rPr>
              <w:t>流体树脂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各规格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牙用暂封膏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15g 白色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氧化锌丁香酚水门汀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III型（套装粉10g*2/瓶 液7.5ml/瓶）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一次性使用无菌注射器（带针）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0.3*21mm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吸唾管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105支/袋</w:t>
            </w: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咬合纸</w:t>
            </w:r>
          </w:p>
        </w:tc>
        <w:tc>
          <w:tcPr>
            <w:tcW w:w="40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尺寸:115mm*22mm,厚度0.114mm</w:t>
            </w:r>
          </w:p>
        </w:tc>
        <w:tc>
          <w:tcPr>
            <w:tcW w:w="163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二、采购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商务要求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提供序号前标有“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▲”的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样品 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服务期2年（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自签订之日起计算，第一年服务期满后，经对中标配送商考核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合格后，合同有效期自动延长一年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合同期内按需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供货，每年据实结算支付，自接到医院通知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7个日历内供货；每批货验收合格后12个月后支付该批次金额100%；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4、产品不少于1年有效期（按照进医院时间计算）。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7FFF25"/>
    <w:multiLevelType w:val="singleLevel"/>
    <w:tmpl w:val="3F7FFF2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191D"/>
    <w:rsid w:val="2ED925C9"/>
    <w:rsid w:val="327215D9"/>
    <w:rsid w:val="414415D4"/>
    <w:rsid w:val="4BD85E49"/>
    <w:rsid w:val="4DD4191D"/>
    <w:rsid w:val="5EC02928"/>
    <w:rsid w:val="79F4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2026-04-01T00:18:00Z</dcterms:created>
  <dc:creator>Administrator</dc:creator>
  <cp:lastModifiedBy>绝世撒旦</cp:lastModifiedBy>
  <cp:lastPrinted>2026-04-01T03:40:00Z</cp:lastPrinted>
  <dcterms:modified xsi:type="dcterms:W3CDTF">2026-04-15T05:03:51Z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5366F14699234E1CB337E8A5EBF3A664</vt:lpwstr>
  </property>
</Properties>
</file>