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6"/>
        <w:spacing w:before="0" w:after="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马鞍山市中医院2026年度护士鞋采购内容及总体要求</w:t>
      </w:r>
    </w:p>
    <w:p w14:paraId="1D5CF83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466E9C9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项目预算（人民币）：4.54万元；</w:t>
      </w:r>
    </w:p>
    <w:p w14:paraId="74B4902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最高限价（人民币）：4.54万元。</w:t>
      </w:r>
    </w:p>
    <w:p w14:paraId="2BDB7338">
      <w:pPr>
        <w:pStyle w:val="3"/>
        <w:rPr>
          <w:rFonts w:hint="eastAsia"/>
          <w:lang w:val="en-US" w:eastAsia="zh-CN"/>
        </w:rPr>
      </w:pPr>
    </w:p>
    <w:p w14:paraId="410AD40E">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采购内容及相关要求</w:t>
      </w:r>
    </w:p>
    <w:p w14:paraId="492E4991">
      <w:pPr>
        <w:keepNext w:val="0"/>
        <w:keepLines w:val="0"/>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eastAsia"/>
          <w:sz w:val="32"/>
          <w:szCs w:val="32"/>
          <w:lang w:val="en-US" w:eastAsia="zh-CN"/>
        </w:rPr>
      </w:pPr>
      <w:r>
        <w:rPr>
          <w:rFonts w:hint="eastAsia" w:ascii="Times New Roman" w:hAnsi="Times New Roman" w:eastAsia="仿宋_GB2312" w:cs="Times New Roman"/>
          <w:b/>
          <w:bCs/>
          <w:sz w:val="32"/>
          <w:szCs w:val="32"/>
          <w:lang w:val="en-US" w:eastAsia="zh-CN"/>
        </w:rPr>
        <w:t>（一）采购清单</w:t>
      </w:r>
    </w:p>
    <w:tbl>
      <w:tblPr>
        <w:tblStyle w:val="8"/>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1526"/>
        <w:gridCol w:w="1007"/>
        <w:gridCol w:w="912"/>
        <w:gridCol w:w="2297"/>
      </w:tblGrid>
      <w:tr w14:paraId="47A1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3195" w:type="dxa"/>
            <w:noWrap w:val="0"/>
            <w:vAlign w:val="center"/>
          </w:tcPr>
          <w:p w14:paraId="0272CE5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货物名称</w:t>
            </w:r>
          </w:p>
        </w:tc>
        <w:tc>
          <w:tcPr>
            <w:tcW w:w="1526" w:type="dxa"/>
            <w:noWrap w:val="0"/>
            <w:vAlign w:val="center"/>
          </w:tcPr>
          <w:p w14:paraId="2C26828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规格型号</w:t>
            </w:r>
          </w:p>
        </w:tc>
        <w:tc>
          <w:tcPr>
            <w:tcW w:w="1007" w:type="dxa"/>
            <w:noWrap w:val="0"/>
            <w:vAlign w:val="center"/>
          </w:tcPr>
          <w:p w14:paraId="5DC544B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单位</w:t>
            </w:r>
          </w:p>
        </w:tc>
        <w:tc>
          <w:tcPr>
            <w:tcW w:w="912" w:type="dxa"/>
            <w:noWrap w:val="0"/>
            <w:vAlign w:val="center"/>
          </w:tcPr>
          <w:p w14:paraId="512ED77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数量</w:t>
            </w:r>
          </w:p>
        </w:tc>
        <w:tc>
          <w:tcPr>
            <w:tcW w:w="2297" w:type="dxa"/>
            <w:noWrap w:val="0"/>
            <w:vAlign w:val="center"/>
          </w:tcPr>
          <w:p w14:paraId="79AD833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最高限制单价（元）</w:t>
            </w:r>
          </w:p>
        </w:tc>
      </w:tr>
      <w:tr w14:paraId="37DD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jc w:val="center"/>
        </w:trPr>
        <w:tc>
          <w:tcPr>
            <w:tcW w:w="3195" w:type="dxa"/>
            <w:noWrap w:val="0"/>
            <w:vAlign w:val="center"/>
          </w:tcPr>
          <w:p w14:paraId="1C92753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护士鞋</w:t>
            </w:r>
          </w:p>
        </w:tc>
        <w:tc>
          <w:tcPr>
            <w:tcW w:w="1526" w:type="dxa"/>
            <w:noWrap w:val="0"/>
            <w:vAlign w:val="center"/>
          </w:tcPr>
          <w:p w14:paraId="7AB0CF3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春秋款</w:t>
            </w:r>
          </w:p>
        </w:tc>
        <w:tc>
          <w:tcPr>
            <w:tcW w:w="1007" w:type="dxa"/>
            <w:noWrap w:val="0"/>
            <w:vAlign w:val="center"/>
          </w:tcPr>
          <w:p w14:paraId="55D2E7F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双</w:t>
            </w:r>
          </w:p>
        </w:tc>
        <w:tc>
          <w:tcPr>
            <w:tcW w:w="912" w:type="dxa"/>
            <w:noWrap w:val="0"/>
            <w:vAlign w:val="center"/>
          </w:tcPr>
          <w:p w14:paraId="575A81F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454</w:t>
            </w:r>
          </w:p>
        </w:tc>
        <w:tc>
          <w:tcPr>
            <w:tcW w:w="2297" w:type="dxa"/>
            <w:noWrap w:val="0"/>
            <w:vAlign w:val="center"/>
          </w:tcPr>
          <w:p w14:paraId="6E575B4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100.00</w:t>
            </w:r>
          </w:p>
        </w:tc>
      </w:tr>
    </w:tbl>
    <w:p w14:paraId="092B5A32">
      <w:pPr>
        <w:widowControl/>
        <w:spacing w:line="480" w:lineRule="exact"/>
        <w:rPr>
          <w:rFonts w:hint="eastAsia" w:ascii="华文中宋" w:hAnsi="华文中宋" w:eastAsia="华文中宋" w:cs="华文中宋"/>
          <w:sz w:val="28"/>
          <w:szCs w:val="28"/>
        </w:rPr>
      </w:pPr>
    </w:p>
    <w:p w14:paraId="1CC83209">
      <w:pPr>
        <w:keepNext w:val="0"/>
        <w:keepLines w:val="0"/>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（二）技术参数</w:t>
      </w:r>
    </w:p>
    <w:p w14:paraId="1B0C4C16">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1.颜色：白色。</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2.鞋面材质：头层牛皮面。</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3.内里要求：猪皮透气里。</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4.款式要求：一脚蹬软底款。</w:t>
      </w:r>
    </w:p>
    <w:p w14:paraId="674674E8">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5.鞋帮：低帮。</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6.尺码：女鞋：34-42码。</w:t>
      </w:r>
    </w:p>
    <w:p w14:paraId="2321E6BB">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7.鞋垫：透气猪皮或乳胶鞋垫。</w:t>
      </w:r>
    </w:p>
    <w:p w14:paraId="162D3C98">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8.鞋底：橡胶气垫或EVA底，缓冲人体重量，减震防滑，鞋底自由卷曲柔软舒适，抗压。</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9. 整体产品参照国家鞋业行业标准，环保无异味。整体要求：舒适、美观、透气、防滑、耐磨、耐污渍、易打理。</w:t>
      </w:r>
      <w:r>
        <w:rPr>
          <w:rFonts w:hint="eastAsia" w:ascii="Times New Roman" w:hAnsi="Times New Roman" w:eastAsia="仿宋_GB2312" w:cs="Times New Roman"/>
          <w:b w:val="0"/>
          <w:bCs w:val="0"/>
          <w:sz w:val="28"/>
          <w:szCs w:val="28"/>
          <w:lang w:val="en-US" w:eastAsia="zh-CN"/>
        </w:rPr>
        <w:br w:type="textWrapping"/>
      </w:r>
      <w:r>
        <w:rPr>
          <w:rFonts w:hint="eastAsia" w:ascii="Times New Roman" w:hAnsi="Times New Roman" w:eastAsia="仿宋_GB2312" w:cs="Times New Roman"/>
          <w:b w:val="0"/>
          <w:bCs w:val="0"/>
          <w:sz w:val="28"/>
          <w:szCs w:val="28"/>
          <w:lang w:val="en-US" w:eastAsia="zh-CN"/>
        </w:rPr>
        <w:t>10.以上皮料提供最近5年内的检测报告。</w:t>
      </w:r>
    </w:p>
    <w:p w14:paraId="5CF30990">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11.提供样品鞋。</w:t>
      </w:r>
    </w:p>
    <w:p w14:paraId="62885064">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（三）商务要求</w:t>
      </w:r>
    </w:p>
    <w:p w14:paraId="5E31E3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color w:val="FF0000"/>
          <w:sz w:val="32"/>
          <w:szCs w:val="32"/>
          <w:highlight w:val="yellow"/>
          <w:lang w:val="en-US" w:eastAsia="zh-CN"/>
        </w:rPr>
        <w:t>（本项目商务要求为不允许负偏离的实质性要求和条件）</w:t>
      </w:r>
    </w:p>
    <w:p w14:paraId="5FCFE6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33C22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2、所有货物必须符合国家相关强制性要求。</w:t>
      </w:r>
    </w:p>
    <w:p w14:paraId="112BD8B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3、技术支持</w:t>
      </w:r>
    </w:p>
    <w:p w14:paraId="10793D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成交供应商应向采购人提供全方位及时而有效的技术支持和服务。</w:t>
      </w:r>
    </w:p>
    <w:p w14:paraId="6732781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成交供应负责供货至采购人指定地点。</w:t>
      </w:r>
    </w:p>
    <w:p w14:paraId="331865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 xml:space="preserve">、产品质保期、服务期及售后服务：                                        </w:t>
      </w:r>
    </w:p>
    <w:p w14:paraId="096F7D8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成交供应商须对本项目货物提供至少</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年的</w:t>
      </w:r>
      <w:r>
        <w:rPr>
          <w:rFonts w:hint="eastAsia" w:ascii="仿宋_GB2312" w:hAnsi="仿宋_GB2312" w:eastAsia="仿宋_GB2312" w:cs="仿宋_GB2312"/>
          <w:sz w:val="28"/>
          <w:szCs w:val="28"/>
          <w:lang w:val="en-US" w:eastAsia="zh-CN"/>
        </w:rPr>
        <w:t>免费</w:t>
      </w:r>
      <w:r>
        <w:rPr>
          <w:rFonts w:hint="default" w:ascii="仿宋_GB2312" w:hAnsi="仿宋_GB2312" w:eastAsia="仿宋_GB2312" w:cs="仿宋_GB2312"/>
          <w:sz w:val="28"/>
          <w:szCs w:val="28"/>
          <w:lang w:val="en-US" w:eastAsia="zh-CN"/>
        </w:rPr>
        <w:t xml:space="preserve">质保服务（自采购人验收合格之日起计算）。质保期内出现质量问题，成交供应商负责包修、包退、包换，质保期内成交供应商及货物生产厂家须及时提供上门维修、更换非人为损坏零部件服务，所有质保费用均已包含在总投标价中。质保期结束后成交供应商应以不高于市场价格的向采购人提供备品备件。                                                        </w:t>
      </w:r>
    </w:p>
    <w:p w14:paraId="0BC6D89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货物的具体尺寸及颜色，供货前由采购人统一确认。</w:t>
      </w:r>
    </w:p>
    <w:p w14:paraId="2991E4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4.3 </w:t>
      </w:r>
      <w:r>
        <w:rPr>
          <w:rFonts w:hint="default" w:ascii="仿宋_GB2312" w:hAnsi="仿宋_GB2312" w:eastAsia="仿宋_GB2312" w:cs="仿宋_GB2312"/>
          <w:sz w:val="28"/>
          <w:szCs w:val="28"/>
          <w:lang w:val="en-US" w:eastAsia="zh-CN"/>
        </w:rPr>
        <w:t>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77CFC1C1">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5</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val="en-US" w:eastAsia="zh-CN"/>
        </w:rPr>
        <w:t>验收：</w:t>
      </w:r>
    </w:p>
    <w:p w14:paraId="2390C5F1">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 采购人和相关部门按照磋商文件和响应文件承诺进行验收。磋商文件没有规定和响应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390DD44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 对货物进行全面的验收，对验收中暴露出来的问题，成交供应商应及时进行整改，最终验收合格后，采购人向成交供应商签发最终验收证明。</w:t>
      </w:r>
    </w:p>
    <w:p w14:paraId="623A783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 供应商货物尺寸应配备齐全，全部交付后，如发现货物规格不符，尺寸不合等问题，成交供应商应当按照采购人要求修改或调换。全部到货后，采购人有权随机抽样进行检测，检测合格后方可验收。</w:t>
      </w:r>
    </w:p>
    <w:p w14:paraId="3149047E">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319" w:leftChars="152"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6</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val="en-US" w:eastAsia="zh-CN"/>
        </w:rPr>
        <w:t>供</w:t>
      </w:r>
      <w:r>
        <w:rPr>
          <w:rFonts w:hint="default" w:ascii="仿宋_GB2312" w:hAnsi="仿宋_GB2312" w:eastAsia="仿宋_GB2312" w:cs="仿宋_GB2312"/>
          <w:sz w:val="28"/>
          <w:szCs w:val="28"/>
          <w:lang w:val="en-US" w:eastAsia="zh-CN"/>
        </w:rPr>
        <w:t>货期：接采购计划后20个日历日内按</w:t>
      </w:r>
      <w:r>
        <w:rPr>
          <w:rFonts w:hint="eastAsia" w:ascii="仿宋_GB2312" w:hAnsi="仿宋_GB2312" w:eastAsia="仿宋_GB2312" w:cs="仿宋_GB2312"/>
          <w:sz w:val="28"/>
          <w:szCs w:val="28"/>
          <w:lang w:val="en-US" w:eastAsia="zh-CN"/>
        </w:rPr>
        <w:t>采购人</w:t>
      </w:r>
      <w:r>
        <w:rPr>
          <w:rFonts w:hint="default" w:ascii="仿宋_GB2312" w:hAnsi="仿宋_GB2312" w:eastAsia="仿宋_GB2312" w:cs="仿宋_GB2312"/>
          <w:sz w:val="28"/>
          <w:szCs w:val="28"/>
          <w:lang w:val="en-US" w:eastAsia="zh-CN"/>
        </w:rPr>
        <w:t>要求供货。</w:t>
      </w:r>
    </w:p>
    <w:p w14:paraId="26449A4F">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319" w:leftChars="152"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供</w:t>
      </w:r>
      <w:r>
        <w:rPr>
          <w:rFonts w:hint="default" w:ascii="仿宋_GB2312" w:hAnsi="仿宋_GB2312" w:eastAsia="仿宋_GB2312" w:cs="仿宋_GB2312"/>
          <w:sz w:val="28"/>
          <w:szCs w:val="28"/>
          <w:lang w:val="en-US" w:eastAsia="zh-CN"/>
        </w:rPr>
        <w:t>货地点：马鞍山市</w:t>
      </w:r>
      <w:r>
        <w:rPr>
          <w:rFonts w:hint="eastAsia" w:ascii="仿宋_GB2312" w:hAnsi="仿宋_GB2312" w:eastAsia="仿宋_GB2312" w:cs="仿宋_GB2312"/>
          <w:sz w:val="28"/>
          <w:szCs w:val="28"/>
          <w:lang w:val="en-US" w:eastAsia="zh-CN"/>
        </w:rPr>
        <w:t>中医院</w:t>
      </w:r>
      <w:r>
        <w:rPr>
          <w:rFonts w:hint="default" w:ascii="仿宋_GB2312" w:hAnsi="仿宋_GB2312" w:eastAsia="仿宋_GB2312" w:cs="仿宋_GB2312"/>
          <w:sz w:val="28"/>
          <w:szCs w:val="28"/>
          <w:lang w:val="en-US" w:eastAsia="zh-CN"/>
        </w:rPr>
        <w:t>（采购人指定地点）。</w:t>
      </w:r>
    </w:p>
    <w:p w14:paraId="2F874C76">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firstLine="280" w:firstLineChars="100"/>
        <w:jc w:val="both"/>
        <w:textAlignment w:val="auto"/>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付款方式：验收合格后支付合同总价的90%，自验收合格之日起满一年无任何质量及售后问题支付合同总价的10%。</w:t>
      </w:r>
    </w:p>
    <w:p w14:paraId="4414936F">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本项目总投标价包含了交付使用前的全部费用，包括货物购置费、调试费、人工费、交通费、食宿费、管理费、运输费、保险费、质保期内的维护维修费、验收费、其他费用（如包装费、仓储费、保管费、资料费以及完成本项目所需要的其他费用）及所有价内价外税金及合理利润等。</w:t>
      </w:r>
    </w:p>
    <w:p w14:paraId="73EF3D0F">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280" w:firstLineChars="100"/>
        <w:jc w:val="both"/>
        <w:textAlignment w:val="auto"/>
        <w:rPr>
          <w:rFonts w:hint="default" w:ascii="仿宋_GB2312" w:hAnsi="仿宋_GB2312" w:eastAsia="仿宋_GB2312" w:cs="仿宋_GB2312"/>
          <w:sz w:val="28"/>
          <w:szCs w:val="28"/>
          <w:lang w:val="en-US" w:eastAsia="zh-CN"/>
        </w:rPr>
      </w:pPr>
    </w:p>
    <w:p w14:paraId="2ED14146">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280" w:firstLineChars="100"/>
        <w:jc w:val="both"/>
        <w:textAlignment w:val="auto"/>
        <w:rPr>
          <w:rFonts w:hint="default" w:ascii="仿宋_GB2312" w:hAnsi="仿宋_GB2312" w:eastAsia="仿宋_GB2312" w:cs="仿宋_GB2312"/>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5E49B6E8-E91F-4431-9C2C-693F1401BB9A}"/>
  </w:font>
  <w:font w:name="仿宋">
    <w:panose1 w:val="02010609060101010101"/>
    <w:charset w:val="86"/>
    <w:family w:val="auto"/>
    <w:pitch w:val="default"/>
    <w:sig w:usb0="800002BF" w:usb1="38CF7CFA" w:usb2="00000016" w:usb3="00000000" w:csb0="00040001" w:csb1="00000000"/>
    <w:embedRegular r:id="rId2" w:fontKey="{FC91C3B6-C571-4B2C-BE90-7B8FD53AC217}"/>
  </w:font>
  <w:font w:name="华文中宋">
    <w:panose1 w:val="02010600040101010101"/>
    <w:charset w:val="86"/>
    <w:family w:val="auto"/>
    <w:pitch w:val="default"/>
    <w:sig w:usb0="00000287" w:usb1="080F0000" w:usb2="00000000" w:usb3="00000000" w:csb0="0004009F" w:csb1="DFD70000"/>
    <w:embedRegular r:id="rId3" w:fontKey="{D8B585A4-68B4-4081-A297-035A8C6720C8}"/>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781BB"/>
    <w:multiLevelType w:val="singleLevel"/>
    <w:tmpl w:val="340781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19ED1940"/>
    <w:rsid w:val="1B096E5A"/>
    <w:rsid w:val="22BC150E"/>
    <w:rsid w:val="28597DF9"/>
    <w:rsid w:val="2A471FEB"/>
    <w:rsid w:val="33084527"/>
    <w:rsid w:val="3FC945CA"/>
    <w:rsid w:val="421A00E8"/>
    <w:rsid w:val="43871A96"/>
    <w:rsid w:val="43E4195A"/>
    <w:rsid w:val="4AD55859"/>
    <w:rsid w:val="4CC7027B"/>
    <w:rsid w:val="510026A9"/>
    <w:rsid w:val="51951749"/>
    <w:rsid w:val="53ED5526"/>
    <w:rsid w:val="55B61960"/>
    <w:rsid w:val="57FD07F8"/>
    <w:rsid w:val="66F66060"/>
    <w:rsid w:val="6BB97277"/>
    <w:rsid w:val="70661AF5"/>
    <w:rsid w:val="78381BD3"/>
    <w:rsid w:val="79A20C2B"/>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3309</Words>
  <Characters>4007</Characters>
  <Lines>0</Lines>
  <Paragraphs>0</Paragraphs>
  <TotalTime>3</TotalTime>
  <ScaleCrop>false</ScaleCrop>
  <LinksUpToDate>false</LinksUpToDate>
  <CharactersWithSpaces>4147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2026-04-02T02:57:28Z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