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08DFC">
      <w:pPr>
        <w:pStyle w:val="6"/>
        <w:spacing w:before="0" w:after="0"/>
        <w:jc w:val="center"/>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马鞍山市中医院南、北院门诊文化提升改造项目效果图、施工图设计服务内容及总体要求</w:t>
      </w:r>
    </w:p>
    <w:p w14:paraId="7CBDBAF3">
      <w:pPr>
        <w:rPr>
          <w:rFonts w:hint="eastAsia" w:ascii="Times New Roman" w:hAnsi="Times New Roman" w:eastAsia="仿宋_GB2312" w:cs="Times New Roman"/>
          <w:b/>
          <w:bCs/>
          <w:color w:val="FF0000"/>
          <w:kern w:val="2"/>
          <w:sz w:val="24"/>
          <w:szCs w:val="24"/>
          <w:highlight w:val="yellow"/>
          <w:lang w:val="en-US" w:eastAsia="zh-CN" w:bidi="ar-SA"/>
        </w:rPr>
      </w:pPr>
      <w:r>
        <w:rPr>
          <w:rFonts w:hint="eastAsia" w:eastAsia="宋体"/>
          <w:sz w:val="22"/>
          <w:szCs w:val="22"/>
          <w:lang w:val="en-US" w:eastAsia="zh-CN"/>
        </w:rPr>
        <w:tab/>
      </w:r>
      <w:r>
        <w:rPr>
          <w:rFonts w:hint="eastAsia" w:ascii="Times New Roman" w:hAnsi="Times New Roman" w:eastAsia="仿宋_GB2312" w:cs="Times New Roman"/>
          <w:b/>
          <w:bCs/>
          <w:color w:val="FF0000"/>
          <w:kern w:val="2"/>
          <w:sz w:val="24"/>
          <w:szCs w:val="24"/>
          <w:highlight w:val="yellow"/>
          <w:lang w:val="en-US" w:eastAsia="zh-CN" w:bidi="ar-SA"/>
        </w:rPr>
        <w:t>（本项目采购内容及总体要求为不允许负偏离的实质性要求和条件）</w:t>
      </w:r>
    </w:p>
    <w:p w14:paraId="6DAC0A41">
      <w:pPr>
        <w:rPr>
          <w:rFonts w:hint="eastAsia" w:ascii="Times New Roman" w:hAnsi="Times New Roman" w:eastAsia="仿宋_GB2312" w:cs="Times New Roman"/>
          <w:b/>
          <w:bCs/>
          <w:color w:val="FF0000"/>
          <w:kern w:val="2"/>
          <w:sz w:val="24"/>
          <w:szCs w:val="24"/>
          <w:highlight w:val="yellow"/>
          <w:lang w:val="en-US" w:eastAsia="zh-CN" w:bidi="ar-SA"/>
        </w:rPr>
      </w:pPr>
    </w:p>
    <w:p w14:paraId="40467D0B">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一、采购预算</w:t>
      </w:r>
    </w:p>
    <w:p w14:paraId="626F20EC">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项目预算（人民币）：5万元；</w:t>
      </w:r>
    </w:p>
    <w:p w14:paraId="3E9180FE">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最高限价（人民币）：5万元。</w:t>
      </w:r>
    </w:p>
    <w:p w14:paraId="57A23317">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eastAsia" w:ascii="仿宋_GB2312" w:hAnsi="仿宋_GB2312" w:eastAsia="仿宋_GB2312" w:cs="仿宋_GB2312"/>
          <w:sz w:val="32"/>
          <w:szCs w:val="32"/>
          <w:lang w:val="en-US" w:eastAsia="zh-CN"/>
        </w:rPr>
      </w:pPr>
    </w:p>
    <w:p w14:paraId="2C8961BE">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二、采购内容及相关要求</w:t>
      </w:r>
    </w:p>
    <w:p w14:paraId="767C3951">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1" w:firstLineChars="10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（一）采购清单</w:t>
      </w:r>
    </w:p>
    <w:tbl>
      <w:tblPr>
        <w:tblStyle w:val="18"/>
        <w:tblW w:w="85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38"/>
        <w:gridCol w:w="792"/>
        <w:gridCol w:w="792"/>
      </w:tblGrid>
      <w:tr w14:paraId="0E932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6937" w:type="dxa"/>
            <w:vAlign w:val="center"/>
          </w:tcPr>
          <w:p w14:paraId="01254DE8">
            <w:pPr>
              <w:keepNext w:val="0"/>
              <w:keepLines w:val="0"/>
              <w:pageBreakBefore w:val="0"/>
              <w:widowControl w:val="0"/>
              <w:tabs>
                <w:tab w:val="left" w:pos="702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服务名称（标的名称）</w:t>
            </w:r>
          </w:p>
        </w:tc>
        <w:tc>
          <w:tcPr>
            <w:tcW w:w="792" w:type="dxa"/>
            <w:vAlign w:val="center"/>
          </w:tcPr>
          <w:p w14:paraId="55523AEA">
            <w:pPr>
              <w:keepNext w:val="0"/>
              <w:keepLines w:val="0"/>
              <w:pageBreakBefore w:val="0"/>
              <w:widowControl w:val="0"/>
              <w:tabs>
                <w:tab w:val="left" w:pos="702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数量</w:t>
            </w:r>
          </w:p>
        </w:tc>
        <w:tc>
          <w:tcPr>
            <w:tcW w:w="792" w:type="dxa"/>
            <w:vAlign w:val="center"/>
          </w:tcPr>
          <w:p w14:paraId="3092806F">
            <w:pPr>
              <w:keepNext w:val="0"/>
              <w:keepLines w:val="0"/>
              <w:pageBreakBefore w:val="0"/>
              <w:widowControl w:val="0"/>
              <w:tabs>
                <w:tab w:val="left" w:pos="702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单位</w:t>
            </w:r>
          </w:p>
        </w:tc>
      </w:tr>
      <w:tr w14:paraId="31761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937" w:type="dxa"/>
            <w:vAlign w:val="center"/>
          </w:tcPr>
          <w:p w14:paraId="1ABCBAE3">
            <w:pPr>
              <w:keepNext w:val="0"/>
              <w:keepLines w:val="0"/>
              <w:pageBreakBefore w:val="0"/>
              <w:widowControl w:val="0"/>
              <w:tabs>
                <w:tab w:val="left" w:pos="702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马鞍山市中医院南、北院门诊文化提升改造项目效果图、施工图设计服务</w:t>
            </w:r>
          </w:p>
        </w:tc>
        <w:tc>
          <w:tcPr>
            <w:tcW w:w="792" w:type="dxa"/>
            <w:vAlign w:val="center"/>
          </w:tcPr>
          <w:p w14:paraId="19C2EEAC">
            <w:pPr>
              <w:keepNext w:val="0"/>
              <w:keepLines w:val="0"/>
              <w:pageBreakBefore w:val="0"/>
              <w:widowControl w:val="0"/>
              <w:tabs>
                <w:tab w:val="left" w:pos="702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w:t>
            </w:r>
          </w:p>
        </w:tc>
        <w:tc>
          <w:tcPr>
            <w:tcW w:w="792" w:type="dxa"/>
            <w:vAlign w:val="center"/>
          </w:tcPr>
          <w:p w14:paraId="5C6E9D70">
            <w:pPr>
              <w:keepNext w:val="0"/>
              <w:keepLines w:val="0"/>
              <w:pageBreakBefore w:val="0"/>
              <w:widowControl w:val="0"/>
              <w:tabs>
                <w:tab w:val="left" w:pos="702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项</w:t>
            </w:r>
          </w:p>
        </w:tc>
      </w:tr>
    </w:tbl>
    <w:p w14:paraId="28D83708">
      <w:pPr>
        <w:pStyle w:val="2"/>
        <w:rPr>
          <w:rFonts w:hint="eastAsia"/>
          <w:lang w:val="en-US" w:eastAsia="zh-CN"/>
        </w:rPr>
      </w:pPr>
    </w:p>
    <w:p w14:paraId="092B5A32">
      <w:pPr>
        <w:widowControl/>
        <w:spacing w:line="480" w:lineRule="exact"/>
        <w:rPr>
          <w:rFonts w:hint="eastAsia" w:ascii="华文中宋" w:hAnsi="华文中宋" w:eastAsia="华文中宋" w:cs="华文中宋"/>
          <w:sz w:val="28"/>
          <w:szCs w:val="28"/>
        </w:rPr>
      </w:pPr>
    </w:p>
    <w:p w14:paraId="2763F3A2">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1" w:firstLineChars="10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（二）服务内容</w:t>
      </w:r>
    </w:p>
    <w:p w14:paraId="7B1E1FBE">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1" w:firstLineChars="1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1、项目概况</w:t>
      </w:r>
    </w:p>
    <w:p w14:paraId="6DAEBAD4">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为加大弘扬中医药文化宣传，发挥我院作为本市中医药事业高质量发展主阵地作用，南院门诊部和北院分别申请对两个院区的门诊大楼外立面及大厅内部区域进行装修改造。</w:t>
      </w:r>
    </w:p>
    <w:p w14:paraId="3333BDDD">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1" w:firstLineChars="1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2、项目要求：</w:t>
      </w:r>
    </w:p>
    <w:p w14:paraId="7C4CAC0E">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设计内容包括：根据我院提供的南院区的门诊外立面及大厅改造方案设计效果图，绘制出该项目外立面装修、大厅内墙面、吊顶、门窗装修等所有细节施工图，同时办理完结图纸审查（在交货期内拿到图纸合格证）和消防备案事宜；</w:t>
      </w:r>
      <w:r>
        <w:rPr>
          <w:rFonts w:hint="eastAsia" w:ascii="仿宋_GB2312" w:hAnsi="仿宋_GB2312" w:eastAsia="仿宋_GB2312" w:cs="仿宋_GB2312"/>
          <w:b/>
          <w:bCs/>
          <w:sz w:val="32"/>
          <w:szCs w:val="32"/>
          <w:lang w:val="en-US" w:eastAsia="zh-CN"/>
        </w:rPr>
        <w:t>北院需要设计单位自行勘察现场</w:t>
      </w:r>
      <w:r>
        <w:rPr>
          <w:rFonts w:hint="eastAsia" w:ascii="仿宋_GB2312" w:hAnsi="仿宋_GB2312" w:eastAsia="仿宋_GB2312" w:cs="仿宋_GB2312"/>
          <w:sz w:val="32"/>
          <w:szCs w:val="32"/>
          <w:lang w:val="en-US" w:eastAsia="zh-CN"/>
        </w:rPr>
        <w:t>，绘制出该项目外立面装修、大厅内墙面、吊顶、门窗装修等所有细节效果图（中式风格）和施工图。</w:t>
      </w:r>
    </w:p>
    <w:p w14:paraId="329DA48B">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560" w:firstLineChars="200"/>
        <w:jc w:val="left"/>
        <w:textAlignment w:val="auto"/>
        <w:rPr>
          <w:rFonts w:hint="eastAsia" w:ascii="仿宋_GB2312" w:hAnsi="仿宋_GB2312" w:eastAsia="仿宋_GB2312" w:cs="仿宋_GB2312"/>
          <w:b w:val="0"/>
          <w:bCs w:val="0"/>
          <w:sz w:val="28"/>
          <w:szCs w:val="28"/>
          <w:lang w:val="en-US" w:eastAsia="zh-CN"/>
        </w:rPr>
      </w:pPr>
      <w:bookmarkStart w:id="0" w:name="_GoBack"/>
      <w:bookmarkEnd w:id="0"/>
    </w:p>
    <w:p w14:paraId="0A9E71B6">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1" w:firstLineChars="10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（三）商务要求</w:t>
      </w:r>
    </w:p>
    <w:p w14:paraId="14CAB1DA">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default" w:ascii="仿宋_GB2312" w:hAnsi="仿宋_GB2312" w:eastAsia="仿宋_GB2312" w:cs="仿宋_GB2312"/>
          <w:b/>
          <w:bCs/>
          <w:sz w:val="32"/>
          <w:szCs w:val="32"/>
          <w:lang w:val="en-US" w:eastAsia="zh-CN"/>
        </w:rPr>
        <w:t>服务时间（期限）</w:t>
      </w:r>
      <w:r>
        <w:rPr>
          <w:rFonts w:hint="default" w:ascii="仿宋_GB2312" w:hAnsi="仿宋_GB2312" w:eastAsia="仿宋_GB2312" w:cs="仿宋_GB2312"/>
          <w:sz w:val="32"/>
          <w:szCs w:val="32"/>
          <w:lang w:val="en-US" w:eastAsia="zh-CN"/>
        </w:rPr>
        <w:t>：接</w:t>
      </w:r>
      <w:r>
        <w:rPr>
          <w:rFonts w:hint="eastAsia" w:ascii="仿宋_GB2312" w:hAnsi="仿宋_GB2312" w:eastAsia="仿宋_GB2312" w:cs="仿宋_GB2312"/>
          <w:sz w:val="32"/>
          <w:szCs w:val="32"/>
          <w:lang w:val="en-US" w:eastAsia="zh-CN"/>
        </w:rPr>
        <w:t>采购</w:t>
      </w:r>
      <w:r>
        <w:rPr>
          <w:rFonts w:hint="default" w:ascii="仿宋_GB2312" w:hAnsi="仿宋_GB2312" w:eastAsia="仿宋_GB2312" w:cs="仿宋_GB2312"/>
          <w:sz w:val="32"/>
          <w:szCs w:val="32"/>
          <w:lang w:val="en-US" w:eastAsia="zh-CN"/>
        </w:rPr>
        <w:t>人通知之日起 25 个日历日内完成（含拿到图审合格证时间和完成消防备案时间）。</w:t>
      </w:r>
    </w:p>
    <w:p w14:paraId="2F87B952">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default" w:ascii="仿宋_GB2312" w:hAnsi="仿宋_GB2312" w:eastAsia="仿宋_GB2312" w:cs="仿宋_GB2312"/>
          <w:b/>
          <w:bCs/>
          <w:sz w:val="32"/>
          <w:szCs w:val="32"/>
          <w:lang w:val="en-US" w:eastAsia="zh-CN"/>
        </w:rPr>
        <w:t>服务地点：</w:t>
      </w:r>
      <w:r>
        <w:rPr>
          <w:rFonts w:hint="default" w:ascii="仿宋_GB2312" w:hAnsi="仿宋_GB2312" w:eastAsia="仿宋_GB2312" w:cs="仿宋_GB2312"/>
          <w:sz w:val="32"/>
          <w:szCs w:val="32"/>
          <w:lang w:val="en-US" w:eastAsia="zh-CN"/>
        </w:rPr>
        <w:t>马鞍山市中医院（</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指定地点）。</w:t>
      </w:r>
    </w:p>
    <w:p w14:paraId="0D68FECB">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default" w:ascii="仿宋_GB2312" w:hAnsi="仿宋_GB2312" w:eastAsia="仿宋_GB2312" w:cs="仿宋_GB2312"/>
          <w:b/>
          <w:bCs/>
          <w:sz w:val="32"/>
          <w:szCs w:val="32"/>
          <w:lang w:val="en-US" w:eastAsia="zh-CN"/>
        </w:rPr>
        <w:t>跟踪服务期：</w:t>
      </w:r>
      <w:r>
        <w:rPr>
          <w:rFonts w:hint="eastAsia" w:ascii="仿宋_GB2312" w:hAnsi="仿宋_GB2312" w:eastAsia="仿宋_GB2312" w:cs="仿宋_GB2312"/>
          <w:sz w:val="32"/>
          <w:szCs w:val="32"/>
          <w:lang w:val="en-US" w:eastAsia="zh-CN"/>
        </w:rPr>
        <w:t>成交供应商</w:t>
      </w:r>
      <w:r>
        <w:rPr>
          <w:rFonts w:hint="default" w:ascii="仿宋_GB2312" w:hAnsi="仿宋_GB2312" w:eastAsia="仿宋_GB2312" w:cs="仿宋_GB2312"/>
          <w:sz w:val="32"/>
          <w:szCs w:val="32"/>
          <w:lang w:val="en-US" w:eastAsia="zh-CN"/>
        </w:rPr>
        <w:t>需提供至少 1 年的免费跟踪服务（自完成图纸审查、消防验收备案等相关事宜，通过</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验收合格之日起计算）。</w:t>
      </w:r>
    </w:p>
    <w:p w14:paraId="2263B21C">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w:t>
      </w:r>
      <w:r>
        <w:rPr>
          <w:rFonts w:hint="default" w:ascii="仿宋_GB2312" w:hAnsi="仿宋_GB2312" w:eastAsia="仿宋_GB2312" w:cs="仿宋_GB2312"/>
          <w:b/>
          <w:bCs/>
          <w:sz w:val="32"/>
          <w:szCs w:val="32"/>
          <w:lang w:val="en-US" w:eastAsia="zh-CN"/>
        </w:rPr>
        <w:t>付款方式：</w:t>
      </w:r>
      <w:r>
        <w:rPr>
          <w:rFonts w:hint="default" w:ascii="仿宋_GB2312" w:hAnsi="仿宋_GB2312" w:eastAsia="仿宋_GB2312" w:cs="仿宋_GB2312"/>
          <w:sz w:val="32"/>
          <w:szCs w:val="32"/>
          <w:lang w:val="en-US" w:eastAsia="zh-CN"/>
        </w:rPr>
        <w:t>该施工项目完成竣工验收后付至 97%，剩余 3%待 1年服务期满后付完。</w:t>
      </w:r>
    </w:p>
    <w:p w14:paraId="3E11FBA1">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成交供应商</w:t>
      </w:r>
      <w:r>
        <w:rPr>
          <w:rFonts w:hint="default" w:ascii="仿宋_GB2312" w:hAnsi="仿宋_GB2312" w:eastAsia="仿宋_GB2312" w:cs="仿宋_GB2312"/>
          <w:sz w:val="32"/>
          <w:szCs w:val="32"/>
          <w:lang w:val="en-US" w:eastAsia="zh-CN"/>
        </w:rPr>
        <w:t>在项目实施过程中，国家对相关项目有资质要求的，进场单位和人员的资质、资格符合国家、省、市有关规定。实施期间</w:t>
      </w:r>
      <w:r>
        <w:rPr>
          <w:rFonts w:hint="eastAsia" w:ascii="仿宋_GB2312" w:hAnsi="仿宋_GB2312" w:eastAsia="仿宋_GB2312" w:cs="仿宋_GB2312"/>
          <w:sz w:val="32"/>
          <w:szCs w:val="32"/>
          <w:lang w:val="en-US" w:eastAsia="zh-CN"/>
        </w:rPr>
        <w:t>成交供应商</w:t>
      </w:r>
      <w:r>
        <w:rPr>
          <w:rFonts w:hint="default" w:ascii="仿宋_GB2312" w:hAnsi="仿宋_GB2312" w:eastAsia="仿宋_GB2312" w:cs="仿宋_GB2312"/>
          <w:sz w:val="32"/>
          <w:szCs w:val="32"/>
          <w:lang w:val="en-US" w:eastAsia="zh-CN"/>
        </w:rPr>
        <w:t>所发生的或</w:t>
      </w:r>
      <w:r>
        <w:rPr>
          <w:rFonts w:hint="eastAsia" w:ascii="仿宋_GB2312" w:hAnsi="仿宋_GB2312" w:eastAsia="仿宋_GB2312" w:cs="仿宋_GB2312"/>
          <w:sz w:val="32"/>
          <w:szCs w:val="32"/>
          <w:lang w:val="en-US" w:eastAsia="zh-CN"/>
        </w:rPr>
        <w:t>成交供应商</w:t>
      </w:r>
      <w:r>
        <w:rPr>
          <w:rFonts w:hint="default" w:ascii="仿宋_GB2312" w:hAnsi="仿宋_GB2312" w:eastAsia="仿宋_GB2312" w:cs="仿宋_GB2312"/>
          <w:sz w:val="32"/>
          <w:szCs w:val="32"/>
          <w:lang w:val="en-US" w:eastAsia="zh-CN"/>
        </w:rPr>
        <w:t>实施场地内发生的或</w:t>
      </w:r>
      <w:r>
        <w:rPr>
          <w:rFonts w:hint="eastAsia" w:ascii="仿宋_GB2312" w:hAnsi="仿宋_GB2312" w:eastAsia="仿宋_GB2312" w:cs="仿宋_GB2312"/>
          <w:sz w:val="32"/>
          <w:szCs w:val="32"/>
          <w:lang w:val="en-US" w:eastAsia="zh-CN"/>
        </w:rPr>
        <w:t>成交供应商</w:t>
      </w:r>
      <w:r>
        <w:rPr>
          <w:rFonts w:hint="default" w:ascii="仿宋_GB2312" w:hAnsi="仿宋_GB2312" w:eastAsia="仿宋_GB2312" w:cs="仿宋_GB2312"/>
          <w:sz w:val="32"/>
          <w:szCs w:val="32"/>
          <w:lang w:val="en-US" w:eastAsia="zh-CN"/>
        </w:rPr>
        <w:t>原因造成的安全事故，均应由</w:t>
      </w:r>
      <w:r>
        <w:rPr>
          <w:rFonts w:hint="eastAsia" w:ascii="仿宋_GB2312" w:hAnsi="仿宋_GB2312" w:eastAsia="仿宋_GB2312" w:cs="仿宋_GB2312"/>
          <w:sz w:val="32"/>
          <w:szCs w:val="32"/>
          <w:lang w:val="en-US" w:eastAsia="zh-CN"/>
        </w:rPr>
        <w:t>成交供应商</w:t>
      </w:r>
      <w:r>
        <w:rPr>
          <w:rFonts w:hint="default" w:ascii="仿宋_GB2312" w:hAnsi="仿宋_GB2312" w:eastAsia="仿宋_GB2312" w:cs="仿宋_GB2312"/>
          <w:sz w:val="32"/>
          <w:szCs w:val="32"/>
          <w:lang w:val="en-US" w:eastAsia="zh-CN"/>
        </w:rPr>
        <w:t>负责按有关规定处理善后事宜，并承担给采购人造成的损失。</w:t>
      </w:r>
    </w:p>
    <w:p w14:paraId="0CE5AE50">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t>响应</w:t>
      </w:r>
      <w:r>
        <w:rPr>
          <w:rFonts w:hint="default" w:ascii="仿宋_GB2312" w:hAnsi="仿宋_GB2312" w:eastAsia="仿宋_GB2312" w:cs="仿宋_GB2312"/>
          <w:sz w:val="32"/>
          <w:szCs w:val="32"/>
          <w:lang w:val="en-US" w:eastAsia="zh-CN"/>
        </w:rPr>
        <w:t>文件中为本项目配备的人员力量，在合同履行期间，</w:t>
      </w:r>
      <w:r>
        <w:rPr>
          <w:rFonts w:hint="eastAsia" w:ascii="仿宋_GB2312" w:hAnsi="仿宋_GB2312" w:eastAsia="仿宋_GB2312" w:cs="仿宋_GB2312"/>
          <w:sz w:val="32"/>
          <w:szCs w:val="32"/>
          <w:lang w:val="en-US" w:eastAsia="zh-CN"/>
        </w:rPr>
        <w:t>成交供应商</w:t>
      </w:r>
      <w:r>
        <w:rPr>
          <w:rFonts w:hint="default" w:ascii="仿宋_GB2312" w:hAnsi="仿宋_GB2312" w:eastAsia="仿宋_GB2312" w:cs="仿宋_GB2312"/>
          <w:sz w:val="32"/>
          <w:szCs w:val="32"/>
          <w:lang w:val="en-US" w:eastAsia="zh-CN"/>
        </w:rPr>
        <w:t>须按采购人要求到达本项目现场提供相应服务，否则采购人有权解除采购合同。</w:t>
      </w:r>
    </w:p>
    <w:p w14:paraId="0F227AD1">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7、服务响应时间：</w:t>
      </w:r>
      <w:r>
        <w:rPr>
          <w:rFonts w:hint="eastAsia" w:ascii="仿宋_GB2312" w:hAnsi="仿宋_GB2312" w:eastAsia="仿宋_GB2312" w:cs="仿宋_GB2312"/>
          <w:sz w:val="32"/>
          <w:szCs w:val="32"/>
          <w:lang w:val="en-US" w:eastAsia="zh-CN"/>
        </w:rPr>
        <w:t>成交供应商</w:t>
      </w:r>
      <w:r>
        <w:rPr>
          <w:rFonts w:hint="default" w:ascii="仿宋_GB2312" w:hAnsi="仿宋_GB2312" w:eastAsia="仿宋_GB2312" w:cs="仿宋_GB2312"/>
          <w:sz w:val="32"/>
          <w:szCs w:val="32"/>
          <w:lang w:val="en-US" w:eastAsia="zh-CN"/>
        </w:rPr>
        <w:t>需设有专门的服务队伍，建立完备的响应机制。如出现服务问题，电话响应无法解决，</w:t>
      </w:r>
      <w:r>
        <w:rPr>
          <w:rFonts w:hint="eastAsia" w:ascii="仿宋_GB2312" w:hAnsi="仿宋_GB2312" w:eastAsia="仿宋_GB2312" w:cs="仿宋_GB2312"/>
          <w:sz w:val="32"/>
          <w:szCs w:val="32"/>
          <w:lang w:val="en-US" w:eastAsia="zh-CN"/>
        </w:rPr>
        <w:t>成交供应商</w:t>
      </w:r>
      <w:r>
        <w:rPr>
          <w:rFonts w:hint="default" w:ascii="仿宋_GB2312" w:hAnsi="仿宋_GB2312" w:eastAsia="仿宋_GB2312" w:cs="仿宋_GB2312"/>
          <w:sz w:val="32"/>
          <w:szCs w:val="32"/>
          <w:lang w:val="en-US" w:eastAsia="zh-CN"/>
        </w:rPr>
        <w:t>必须在接到电话 24 小时内到达现场并解决问题。</w:t>
      </w:r>
    </w:p>
    <w:p w14:paraId="0DB6B291">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8、本项目总</w:t>
      </w:r>
      <w:r>
        <w:rPr>
          <w:rFonts w:hint="eastAsia" w:ascii="仿宋_GB2312" w:hAnsi="仿宋_GB2312" w:eastAsia="仿宋_GB2312" w:cs="仿宋_GB2312"/>
          <w:sz w:val="32"/>
          <w:szCs w:val="32"/>
          <w:lang w:val="en-US" w:eastAsia="zh-CN"/>
        </w:rPr>
        <w:t>响应</w:t>
      </w:r>
      <w:r>
        <w:rPr>
          <w:rFonts w:hint="default" w:ascii="仿宋_GB2312" w:hAnsi="仿宋_GB2312" w:eastAsia="仿宋_GB2312" w:cs="仿宋_GB2312"/>
          <w:sz w:val="32"/>
          <w:szCs w:val="32"/>
          <w:lang w:val="en-US" w:eastAsia="zh-CN"/>
        </w:rPr>
        <w:t>价包含了交付使用前的全部费用，包括消防备案、资料打印费、出图费、货物购置费（所有设备、辅材、零配件、易损件、备品备件及专用工具等）、调试费、人工费、交通费、食宿费、管理费、运输费、保险费、质保期内的维护维修费、培训费、验收费、其他费用（如包装费、仓储费、保管费、资料费以及完成本项目所需要的其他费用）及所有价内价外税金及合理利润等，且甲方有权要求</w:t>
      </w:r>
      <w:r>
        <w:rPr>
          <w:rFonts w:hint="eastAsia" w:ascii="仿宋_GB2312" w:hAnsi="仿宋_GB2312" w:eastAsia="仿宋_GB2312" w:cs="仿宋_GB2312"/>
          <w:sz w:val="32"/>
          <w:szCs w:val="32"/>
          <w:lang w:val="en-US" w:eastAsia="zh-CN"/>
        </w:rPr>
        <w:t>响应</w:t>
      </w:r>
      <w:r>
        <w:rPr>
          <w:rFonts w:hint="default" w:ascii="仿宋_GB2312" w:hAnsi="仿宋_GB2312" w:eastAsia="仿宋_GB2312" w:cs="仿宋_GB2312"/>
          <w:sz w:val="32"/>
          <w:szCs w:val="32"/>
          <w:lang w:val="en-US" w:eastAsia="zh-CN"/>
        </w:rPr>
        <w:t>单位对效果图进行修改、优化，</w:t>
      </w:r>
      <w:r>
        <w:rPr>
          <w:rFonts w:hint="eastAsia" w:ascii="仿宋_GB2312" w:hAnsi="仿宋_GB2312" w:eastAsia="仿宋_GB2312" w:cs="仿宋_GB2312"/>
          <w:sz w:val="32"/>
          <w:szCs w:val="32"/>
          <w:lang w:val="en-US" w:eastAsia="zh-CN"/>
        </w:rPr>
        <w:t>响应</w:t>
      </w:r>
      <w:r>
        <w:rPr>
          <w:rFonts w:hint="default" w:ascii="仿宋_GB2312" w:hAnsi="仿宋_GB2312" w:eastAsia="仿宋_GB2312" w:cs="仿宋_GB2312"/>
          <w:sz w:val="32"/>
          <w:szCs w:val="32"/>
          <w:lang w:val="en-US" w:eastAsia="zh-CN"/>
        </w:rPr>
        <w:t>单位须按要求修改至甲方满意为止，均不再产生任何二次费用。</w:t>
      </w:r>
    </w:p>
    <w:p w14:paraId="6525C683">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b/>
          <w:bCs/>
          <w:color w:val="FF0000"/>
          <w:sz w:val="32"/>
          <w:szCs w:val="32"/>
          <w:highlight w:val="yellow"/>
          <w:lang w:val="en-US" w:eastAsia="zh-CN"/>
        </w:rPr>
      </w:pPr>
      <w:r>
        <w:rPr>
          <w:rFonts w:hint="default" w:ascii="仿宋_GB2312" w:hAnsi="仿宋_GB2312" w:eastAsia="仿宋_GB2312" w:cs="仿宋_GB2312"/>
          <w:sz w:val="32"/>
          <w:szCs w:val="32"/>
          <w:lang w:val="en-US" w:eastAsia="zh-CN"/>
        </w:rPr>
        <w:t>9、其他要求：</w:t>
      </w:r>
      <w:r>
        <w:rPr>
          <w:rFonts w:hint="default" w:ascii="仿宋_GB2312" w:hAnsi="仿宋_GB2312" w:eastAsia="仿宋_GB2312" w:cs="仿宋_GB2312"/>
          <w:b/>
          <w:bCs/>
          <w:color w:val="FF0000"/>
          <w:sz w:val="32"/>
          <w:szCs w:val="32"/>
          <w:highlight w:val="yellow"/>
          <w:lang w:val="en-US" w:eastAsia="zh-CN"/>
        </w:rPr>
        <w:t>本项目</w:t>
      </w:r>
      <w:r>
        <w:rPr>
          <w:rFonts w:hint="eastAsia" w:ascii="仿宋_GB2312" w:hAnsi="仿宋_GB2312" w:eastAsia="仿宋_GB2312" w:cs="仿宋_GB2312"/>
          <w:b/>
          <w:bCs/>
          <w:color w:val="FF0000"/>
          <w:sz w:val="32"/>
          <w:szCs w:val="32"/>
          <w:highlight w:val="yellow"/>
          <w:lang w:val="en-US" w:eastAsia="zh-CN"/>
        </w:rPr>
        <w:t>供应商</w:t>
      </w:r>
      <w:r>
        <w:rPr>
          <w:rFonts w:hint="default" w:ascii="仿宋_GB2312" w:hAnsi="仿宋_GB2312" w:eastAsia="仿宋_GB2312" w:cs="仿宋_GB2312"/>
          <w:b/>
          <w:bCs/>
          <w:color w:val="FF0000"/>
          <w:sz w:val="32"/>
          <w:szCs w:val="32"/>
          <w:highlight w:val="yellow"/>
          <w:lang w:val="en-US" w:eastAsia="zh-CN"/>
        </w:rPr>
        <w:t>特定资格要求：</w:t>
      </w:r>
      <w:r>
        <w:rPr>
          <w:rFonts w:hint="eastAsia" w:ascii="仿宋_GB2312" w:hAnsi="仿宋_GB2312" w:eastAsia="仿宋_GB2312" w:cs="仿宋_GB2312"/>
          <w:b/>
          <w:bCs/>
          <w:color w:val="FF0000"/>
          <w:sz w:val="32"/>
          <w:szCs w:val="32"/>
          <w:highlight w:val="yellow"/>
          <w:lang w:val="en-US" w:eastAsia="zh-CN"/>
        </w:rPr>
        <w:t>响应</w:t>
      </w:r>
      <w:r>
        <w:rPr>
          <w:rFonts w:hint="default" w:ascii="仿宋_GB2312" w:hAnsi="仿宋_GB2312" w:eastAsia="仿宋_GB2312" w:cs="仿宋_GB2312"/>
          <w:b/>
          <w:bCs/>
          <w:color w:val="FF0000"/>
          <w:sz w:val="32"/>
          <w:szCs w:val="32"/>
          <w:highlight w:val="yellow"/>
          <w:lang w:val="en-US" w:eastAsia="zh-CN"/>
        </w:rPr>
        <w:t>人须具备建筑行业（建筑工程）甲级资质；拟派的项目经理（项目负责人）须具备一级注册建筑师资格且在</w:t>
      </w:r>
      <w:r>
        <w:rPr>
          <w:rFonts w:hint="eastAsia" w:ascii="仿宋_GB2312" w:hAnsi="仿宋_GB2312" w:eastAsia="仿宋_GB2312" w:cs="仿宋_GB2312"/>
          <w:b/>
          <w:bCs/>
          <w:color w:val="FF0000"/>
          <w:sz w:val="32"/>
          <w:szCs w:val="32"/>
          <w:highlight w:val="yellow"/>
          <w:lang w:val="en-US" w:eastAsia="zh-CN"/>
        </w:rPr>
        <w:t>响应</w:t>
      </w:r>
      <w:r>
        <w:rPr>
          <w:rFonts w:hint="default" w:ascii="仿宋_GB2312" w:hAnsi="仿宋_GB2312" w:eastAsia="仿宋_GB2312" w:cs="仿宋_GB2312"/>
          <w:b/>
          <w:bCs/>
          <w:color w:val="FF0000"/>
          <w:sz w:val="32"/>
          <w:szCs w:val="32"/>
          <w:highlight w:val="yellow"/>
          <w:lang w:val="en-US" w:eastAsia="zh-CN"/>
        </w:rPr>
        <w:t>人单位注册。</w:t>
      </w:r>
    </w:p>
    <w:p w14:paraId="2ED14146">
      <w:pPr>
        <w:keepNext w:val="0"/>
        <w:keepLines w:val="0"/>
        <w:pageBreakBefore w:val="0"/>
        <w:widowControl w:val="0"/>
        <w:tabs>
          <w:tab w:val="left" w:pos="7020"/>
        </w:tabs>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sz w:val="32"/>
          <w:szCs w:val="32"/>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1" w:fontKey="{FE591820-088A-42A6-8922-B0950AAE8564}"/>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2" w:fontKey="{A27D433A-E9BF-4F21-842E-1863CC808F96}"/>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021AA">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364BD"/>
    <w:rsid w:val="075D1E8C"/>
    <w:rsid w:val="0C831895"/>
    <w:rsid w:val="0D4234FE"/>
    <w:rsid w:val="17875A15"/>
    <w:rsid w:val="19ED1940"/>
    <w:rsid w:val="1B096E5A"/>
    <w:rsid w:val="20DB1848"/>
    <w:rsid w:val="22BC150E"/>
    <w:rsid w:val="28597DF9"/>
    <w:rsid w:val="2A471FEB"/>
    <w:rsid w:val="33084527"/>
    <w:rsid w:val="340A6274"/>
    <w:rsid w:val="3FC945CA"/>
    <w:rsid w:val="421A00E8"/>
    <w:rsid w:val="4CC7027B"/>
    <w:rsid w:val="510026A9"/>
    <w:rsid w:val="51951749"/>
    <w:rsid w:val="53ED5526"/>
    <w:rsid w:val="55B61960"/>
    <w:rsid w:val="66F66060"/>
    <w:rsid w:val="68701E42"/>
    <w:rsid w:val="6B297183"/>
    <w:rsid w:val="6BB97277"/>
    <w:rsid w:val="70661AF5"/>
    <w:rsid w:val="78381BD3"/>
    <w:rsid w:val="79A20C2B"/>
    <w:rsid w:val="79CB70E8"/>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0"/>
      <w:sz w:val="24"/>
      <w:szCs w:val="20"/>
    </w:rPr>
  </w:style>
  <w:style w:type="paragraph" w:styleId="3">
    <w:name w:val="Body Text"/>
    <w:basedOn w:val="1"/>
    <w:qFormat/>
    <w:uiPriority w:val="0"/>
    <w:pPr>
      <w:jc w:val="left"/>
    </w:pPr>
    <w:rPr>
      <w:rFonts w:ascii="Arial" w:hAnsi="Arial" w:eastAsia="黑体" w:cs="黑体"/>
      <w:b/>
      <w:sz w:val="32"/>
      <w:szCs w:val="22"/>
    </w:rPr>
  </w:style>
  <w:style w:type="paragraph" w:styleId="4">
    <w:name w:val="footer"/>
    <w:basedOn w:val="1"/>
    <w:qFormat/>
    <w:uiPriority w:val="0"/>
    <w:pPr>
      <w:tabs>
        <w:tab w:val="center" w:pos="4153"/>
        <w:tab w:val="right" w:pos="8306"/>
      </w:tabs>
      <w:snapToGrid w:val="0"/>
      <w:jc w:val="left"/>
    </w:pPr>
    <w:rPr>
      <w:sz w:val="18"/>
      <w:lang w:bidi="he-IL"/>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1"/>
    <w:qFormat/>
    <w:uiPriority w:val="0"/>
    <w:pPr>
      <w:spacing w:before="240" w:after="60"/>
      <w:outlineLvl w:val="0"/>
    </w:pPr>
    <w:rPr>
      <w:rFonts w:ascii="Cambria" w:hAnsi="Cambria"/>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List Paragraph"/>
    <w:basedOn w:val="1"/>
    <w:qFormat/>
    <w:uiPriority w:val="0"/>
    <w:pPr>
      <w:ind w:firstLine="420" w:firstLineChars="200"/>
    </w:pPr>
  </w:style>
  <w:style w:type="character" w:customStyle="1" w:styleId="11">
    <w:name w:val="标题 Char"/>
    <w:link w:val="6"/>
    <w:qFormat/>
    <w:uiPriority w:val="0"/>
    <w:rPr>
      <w:rFonts w:ascii="Cambria" w:hAnsi="Cambria"/>
      <w:b/>
      <w:bCs/>
      <w:sz w:val="32"/>
      <w:szCs w:val="32"/>
    </w:rPr>
  </w:style>
  <w:style w:type="character" w:customStyle="1" w:styleId="12">
    <w:name w:val="font01"/>
    <w:basedOn w:val="9"/>
    <w:qFormat/>
    <w:uiPriority w:val="0"/>
    <w:rPr>
      <w:rFonts w:hint="eastAsia" w:ascii="宋体" w:hAnsi="宋体" w:eastAsia="宋体" w:cs="宋体"/>
      <w:color w:val="000000"/>
      <w:sz w:val="20"/>
      <w:szCs w:val="20"/>
      <w:u w:val="none"/>
    </w:rPr>
  </w:style>
  <w:style w:type="character" w:customStyle="1" w:styleId="13">
    <w:name w:val="font21"/>
    <w:basedOn w:val="9"/>
    <w:qFormat/>
    <w:uiPriority w:val="0"/>
    <w:rPr>
      <w:rFonts w:ascii="Arial" w:hAnsi="Arial" w:cs="Arial"/>
      <w:color w:val="000000"/>
      <w:sz w:val="20"/>
      <w:szCs w:val="20"/>
      <w:u w:val="none"/>
    </w:rPr>
  </w:style>
  <w:style w:type="character" w:customStyle="1" w:styleId="14">
    <w:name w:val="font11"/>
    <w:basedOn w:val="9"/>
    <w:qFormat/>
    <w:uiPriority w:val="0"/>
    <w:rPr>
      <w:rFonts w:hint="eastAsia" w:ascii="宋体" w:hAnsi="宋体" w:eastAsia="宋体" w:cs="宋体"/>
      <w:color w:val="000000"/>
      <w:sz w:val="18"/>
      <w:szCs w:val="18"/>
      <w:u w:val="none"/>
    </w:rPr>
  </w:style>
  <w:style w:type="character" w:customStyle="1" w:styleId="15">
    <w:name w:val="font31"/>
    <w:basedOn w:val="9"/>
    <w:qFormat/>
    <w:uiPriority w:val="0"/>
    <w:rPr>
      <w:rFonts w:hint="default" w:ascii="Arial" w:hAnsi="Arial" w:cs="Arial"/>
      <w:color w:val="000000"/>
      <w:sz w:val="18"/>
      <w:szCs w:val="18"/>
      <w:u w:val="none"/>
    </w:rPr>
  </w:style>
  <w:style w:type="paragraph" w:customStyle="1" w:styleId="16">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Table Text"/>
    <w:basedOn w:val="1"/>
    <w:semiHidden/>
    <w:qFormat/>
    <w:uiPriority w:val="0"/>
    <w:rPr>
      <w:rFonts w:ascii="宋体" w:hAnsi="宋体" w:eastAsia="宋体" w:cs="宋体"/>
      <w:sz w:val="28"/>
      <w:szCs w:val="28"/>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1074</Words>
  <Characters>1548</Characters>
  <Lines>0</Lines>
  <Paragraphs>0</Paragraphs>
  <TotalTime>6</TotalTime>
  <ScaleCrop>false</ScaleCrop>
  <LinksUpToDate>false</LinksUpToDate>
  <CharactersWithSpaces>1548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2024-12-18T06:48:00Z</dcterms:created>
  <dc:creator>Administrator.DESKTOP-IICAK8A</dc:creator>
  <cp:lastModifiedBy>能能</cp:lastModifiedBy>
  <dcterms:modified xsi:type="dcterms:W3CDTF">2026-03-16T08:18:25Z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B202F8966C174EFFADF4F313E7FFBB53</vt:lpwstr>
  </property>
  <property fmtid="{D5CDD505-2E9C-101B-9397-08002B2CF9AE}" pid="4" name="KSOTemplateDocerSaveRecord">
    <vt:lpwstr>eyJoZGlkIjoiNjVjOGUxODk1YzY2NTUxMWVjNzRmZDgxYTIzNjVjOGQiLCJ1c2VySWQiOiI1NTUzMTQ2MDYifQ==</vt:lpwstr>
  </property>
</Properties>
</file>