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1E33D">
      <w:pPr>
        <w:tabs>
          <w:tab w:val="left" w:pos="1050"/>
        </w:tabs>
        <w:spacing w:line="460" w:lineRule="exact"/>
        <w:jc w:val="center"/>
        <w:outlineLvl w:val="2"/>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马鞍山市中医院药品追溯码管理系统项目内容及相关要求</w:t>
      </w:r>
    </w:p>
    <w:p w14:paraId="1E59856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仿宋" w:hAnsi="仿宋" w:eastAsia="仿宋" w:cs="仿宋"/>
          <w:b/>
          <w:kern w:val="2"/>
          <w:sz w:val="28"/>
          <w:szCs w:val="28"/>
          <w:lang w:val="en-US" w:eastAsia="zh-CN" w:bidi="ar-SA"/>
        </w:rPr>
      </w:pPr>
    </w:p>
    <w:p w14:paraId="14C7A702">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一、采购预算</w:t>
      </w:r>
      <w:bookmarkStart w:id="1" w:name="_GoBack"/>
      <w:bookmarkEnd w:id="1"/>
    </w:p>
    <w:p w14:paraId="35FAEC5E">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预算金额（人民币）：</w:t>
      </w:r>
      <w:r>
        <w:rPr>
          <w:rFonts w:hint="eastAsia" w:ascii="仿宋" w:hAnsi="仿宋" w:eastAsia="仿宋" w:cs="仿宋"/>
          <w:b/>
          <w:bCs w:val="0"/>
          <w:sz w:val="24"/>
          <w:szCs w:val="24"/>
          <w:u w:val="single"/>
          <w:lang w:val="en-US" w:eastAsia="zh-CN"/>
        </w:rPr>
        <w:t xml:space="preserve"> 16 </w:t>
      </w:r>
      <w:r>
        <w:rPr>
          <w:rFonts w:hint="eastAsia" w:ascii="仿宋" w:hAnsi="仿宋" w:eastAsia="仿宋" w:cs="仿宋"/>
          <w:b/>
          <w:bCs w:val="0"/>
          <w:sz w:val="24"/>
          <w:szCs w:val="24"/>
          <w:lang w:val="en-US" w:eastAsia="zh-CN"/>
        </w:rPr>
        <w:t>万元；最高限价（人民币）：</w:t>
      </w:r>
      <w:r>
        <w:rPr>
          <w:rFonts w:hint="eastAsia" w:ascii="仿宋" w:hAnsi="仿宋" w:eastAsia="仿宋" w:cs="仿宋"/>
          <w:b/>
          <w:bCs w:val="0"/>
          <w:sz w:val="24"/>
          <w:szCs w:val="24"/>
          <w:u w:val="single"/>
          <w:lang w:val="en-US" w:eastAsia="zh-CN"/>
        </w:rPr>
        <w:t xml:space="preserve"> 16 </w:t>
      </w:r>
      <w:r>
        <w:rPr>
          <w:rFonts w:hint="eastAsia" w:ascii="仿宋" w:hAnsi="仿宋" w:eastAsia="仿宋" w:cs="仿宋"/>
          <w:b/>
          <w:bCs w:val="0"/>
          <w:sz w:val="24"/>
          <w:szCs w:val="24"/>
          <w:lang w:val="en-US" w:eastAsia="zh-CN"/>
        </w:rPr>
        <w:t>万元。</w:t>
      </w:r>
    </w:p>
    <w:p w14:paraId="124D0D30">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bookmarkStart w:id="0" w:name="_Toc26868"/>
      <w:r>
        <w:rPr>
          <w:rFonts w:hint="eastAsia" w:ascii="仿宋" w:hAnsi="仿宋" w:eastAsia="仿宋" w:cs="仿宋"/>
          <w:b/>
          <w:bCs w:val="0"/>
          <w:sz w:val="24"/>
          <w:szCs w:val="24"/>
          <w:lang w:val="en-US" w:eastAsia="zh-CN"/>
        </w:rPr>
        <w:t>二、采购内容及相关要求</w:t>
      </w:r>
    </w:p>
    <w:p w14:paraId="745DFDEE">
      <w:pPr>
        <w:keepNext w:val="0"/>
        <w:keepLines w:val="0"/>
        <w:pageBreakBefore w:val="0"/>
        <w:numPr>
          <w:ilvl w:val="0"/>
          <w:numId w:val="0"/>
        </w:numPr>
        <w:tabs>
          <w:tab w:val="left" w:pos="1050"/>
        </w:tabs>
        <w:kinsoku/>
        <w:wordWrap/>
        <w:overflowPunct/>
        <w:topLinePunct w:val="0"/>
        <w:autoSpaceDE/>
        <w:autoSpaceDN/>
        <w:bidi w:val="0"/>
        <w:spacing w:line="440" w:lineRule="exact"/>
        <w:jc w:val="center"/>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sz w:val="24"/>
          <w:szCs w:val="24"/>
          <w:lang w:val="en-US" w:eastAsia="zh-CN"/>
        </w:rPr>
        <w:t xml:space="preserve">   </w:t>
      </w:r>
      <w:r>
        <w:rPr>
          <w:rFonts w:hint="eastAsia" w:ascii="仿宋" w:hAnsi="仿宋" w:eastAsia="仿宋" w:cs="仿宋"/>
          <w:b/>
          <w:bCs w:val="0"/>
          <w:kern w:val="2"/>
          <w:sz w:val="24"/>
          <w:szCs w:val="24"/>
          <w:lang w:val="en-US" w:eastAsia="zh-CN" w:bidi="ar-SA"/>
        </w:rPr>
        <w:t xml:space="preserve">  </w:t>
      </w:r>
      <w:bookmarkEnd w:id="0"/>
      <w:r>
        <w:rPr>
          <w:rFonts w:hint="eastAsia" w:ascii="仿宋" w:hAnsi="仿宋" w:eastAsia="仿宋" w:cs="仿宋"/>
          <w:b/>
          <w:bCs w:val="0"/>
          <w:kern w:val="2"/>
          <w:sz w:val="24"/>
          <w:szCs w:val="24"/>
          <w:lang w:val="en-US" w:eastAsia="zh-CN" w:bidi="ar-SA"/>
        </w:rPr>
        <w:t>一、采购清单</w:t>
      </w:r>
    </w:p>
    <w:p w14:paraId="40C0074F">
      <w:pPr>
        <w:keepNext w:val="0"/>
        <w:keepLines w:val="0"/>
        <w:pageBreakBefore w:val="0"/>
        <w:numPr>
          <w:ilvl w:val="0"/>
          <w:numId w:val="0"/>
        </w:numPr>
        <w:tabs>
          <w:tab w:val="left" w:pos="1050"/>
        </w:tabs>
        <w:kinsoku/>
        <w:wordWrap/>
        <w:overflowPunct/>
        <w:topLinePunct w:val="0"/>
        <w:autoSpaceDE/>
        <w:autoSpaceDN/>
        <w:bidi w:val="0"/>
        <w:spacing w:line="440" w:lineRule="exact"/>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（一）硬件清单</w:t>
      </w:r>
    </w:p>
    <w:tbl>
      <w:tblPr>
        <w:tblStyle w:val="44"/>
        <w:tblW w:w="83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6"/>
        <w:gridCol w:w="2261"/>
        <w:gridCol w:w="1109"/>
        <w:gridCol w:w="3844"/>
      </w:tblGrid>
      <w:tr w14:paraId="495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06" w:type="dxa"/>
            <w:vAlign w:val="center"/>
          </w:tcPr>
          <w:p w14:paraId="19480849">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序号</w:t>
            </w:r>
          </w:p>
        </w:tc>
        <w:tc>
          <w:tcPr>
            <w:tcW w:w="2261" w:type="dxa"/>
            <w:vAlign w:val="center"/>
          </w:tcPr>
          <w:p w14:paraId="3CA3DF79">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货物名称</w:t>
            </w:r>
          </w:p>
        </w:tc>
        <w:tc>
          <w:tcPr>
            <w:tcW w:w="1109" w:type="dxa"/>
            <w:vAlign w:val="center"/>
          </w:tcPr>
          <w:p w14:paraId="0ACA5832">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数量</w:t>
            </w:r>
          </w:p>
        </w:tc>
        <w:tc>
          <w:tcPr>
            <w:tcW w:w="3844" w:type="dxa"/>
            <w:vAlign w:val="center"/>
          </w:tcPr>
          <w:p w14:paraId="5E93D26C">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最高单价（元）</w:t>
            </w:r>
          </w:p>
        </w:tc>
      </w:tr>
      <w:tr w14:paraId="3F9E5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06" w:type="dxa"/>
            <w:vAlign w:val="center"/>
          </w:tcPr>
          <w:p w14:paraId="442AC65B">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2261" w:type="dxa"/>
            <w:vAlign w:val="center"/>
          </w:tcPr>
          <w:p w14:paraId="29CB1CBF">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高拍仪</w:t>
            </w:r>
          </w:p>
        </w:tc>
        <w:tc>
          <w:tcPr>
            <w:tcW w:w="1109" w:type="dxa"/>
            <w:vAlign w:val="center"/>
          </w:tcPr>
          <w:p w14:paraId="680FAF17">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6台</w:t>
            </w:r>
          </w:p>
        </w:tc>
        <w:tc>
          <w:tcPr>
            <w:tcW w:w="3844" w:type="dxa"/>
            <w:vAlign w:val="center"/>
          </w:tcPr>
          <w:p w14:paraId="4C1FAD20">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3000</w:t>
            </w:r>
          </w:p>
        </w:tc>
      </w:tr>
      <w:tr w14:paraId="2A004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06" w:type="dxa"/>
            <w:vAlign w:val="center"/>
          </w:tcPr>
          <w:p w14:paraId="192AE6E4">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261" w:type="dxa"/>
            <w:vAlign w:val="center"/>
          </w:tcPr>
          <w:p w14:paraId="5EA9DB1A">
            <w:pPr>
              <w:pageBreakBefore w:val="0"/>
              <w:kinsoku/>
              <w:wordWrap/>
              <w:topLinePunct w:val="0"/>
              <w:bidi w:val="0"/>
              <w:snapToGrid w:val="0"/>
              <w:spacing w:beforeAutospacing="0" w:afterAutospacing="0" w:line="440" w:lineRule="exact"/>
              <w:ind w:left="0" w:leftChars="0" w:right="0" w:rightChars="0"/>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PDA</w:t>
            </w:r>
          </w:p>
        </w:tc>
        <w:tc>
          <w:tcPr>
            <w:tcW w:w="1109" w:type="dxa"/>
            <w:vAlign w:val="center"/>
          </w:tcPr>
          <w:p w14:paraId="5731EAAA">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 台</w:t>
            </w:r>
          </w:p>
        </w:tc>
        <w:tc>
          <w:tcPr>
            <w:tcW w:w="3844" w:type="dxa"/>
            <w:vAlign w:val="center"/>
          </w:tcPr>
          <w:p w14:paraId="4EB5EBA7">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2000</w:t>
            </w:r>
          </w:p>
        </w:tc>
      </w:tr>
    </w:tbl>
    <w:p w14:paraId="520D6CB3">
      <w:pPr>
        <w:keepNext w:val="0"/>
        <w:keepLines w:val="0"/>
        <w:pageBreakBefore w:val="0"/>
        <w:widowControl/>
        <w:suppressLineNumbers w:val="0"/>
        <w:kinsoku/>
        <w:wordWrap/>
        <w:overflowPunct/>
        <w:topLinePunct w:val="0"/>
        <w:bidi w:val="0"/>
        <w:spacing w:line="440" w:lineRule="exact"/>
        <w:jc w:val="both"/>
        <w:textAlignment w:val="auto"/>
        <w:rPr>
          <w:rFonts w:hint="eastAsia" w:asciiTheme="minorEastAsia" w:hAnsiTheme="minorEastAsia" w:eastAsiaTheme="minorEastAsia" w:cstheme="minorEastAsia"/>
          <w:b/>
          <w:bCs/>
          <w:color w:val="FF0000"/>
          <w:kern w:val="0"/>
          <w:sz w:val="24"/>
          <w:szCs w:val="24"/>
          <w:lang w:val="en-US" w:eastAsia="zh-CN" w:bidi="ar"/>
        </w:rPr>
      </w:pPr>
    </w:p>
    <w:p w14:paraId="28FF55F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（二）技术参数</w:t>
      </w:r>
    </w:p>
    <w:p w14:paraId="0FB7690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1、高拍仪</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834"/>
        <w:gridCol w:w="5823"/>
      </w:tblGrid>
      <w:tr w14:paraId="105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871" w:type="dxa"/>
            <w:vAlign w:val="center"/>
          </w:tcPr>
          <w:p w14:paraId="23D8B49D">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序号</w:t>
            </w:r>
          </w:p>
        </w:tc>
        <w:tc>
          <w:tcPr>
            <w:tcW w:w="1834" w:type="dxa"/>
            <w:vAlign w:val="center"/>
          </w:tcPr>
          <w:p w14:paraId="44DB077C">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技术规格</w:t>
            </w:r>
          </w:p>
        </w:tc>
        <w:tc>
          <w:tcPr>
            <w:tcW w:w="5823" w:type="dxa"/>
            <w:vAlign w:val="center"/>
          </w:tcPr>
          <w:p w14:paraId="42959784">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技术参数</w:t>
            </w:r>
          </w:p>
        </w:tc>
      </w:tr>
      <w:tr w14:paraId="7E68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751EA6C7">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834" w:type="dxa"/>
            <w:vAlign w:val="center"/>
          </w:tcPr>
          <w:p w14:paraId="68205504">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镜头</w:t>
            </w:r>
          </w:p>
        </w:tc>
        <w:tc>
          <w:tcPr>
            <w:tcW w:w="5823" w:type="dxa"/>
            <w:vAlign w:val="center"/>
          </w:tcPr>
          <w:p w14:paraId="3C511967">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工业级镜头，能应对复杂读码环境、实现快速连扫，不低于</w:t>
            </w:r>
            <w:r>
              <w:rPr>
                <w:rFonts w:hint="eastAsia" w:ascii="仿宋" w:hAnsi="仿宋" w:eastAsia="仿宋" w:cs="仿宋"/>
                <w:b w:val="0"/>
                <w:bCs/>
                <w:sz w:val="24"/>
                <w:szCs w:val="24"/>
                <w:lang w:val="en-US" w:eastAsia="zh-CN"/>
              </w:rPr>
              <w:t>8</w:t>
            </w:r>
            <w:r>
              <w:rPr>
                <w:rFonts w:hint="eastAsia" w:ascii="仿宋" w:hAnsi="仿宋" w:eastAsia="仿宋" w:cs="仿宋"/>
                <w:b w:val="0"/>
                <w:bCs/>
                <w:sz w:val="24"/>
                <w:szCs w:val="24"/>
                <w:lang w:val="en-US" w:eastAsia="en-US"/>
              </w:rPr>
              <w:t>00W（2880*1620）工业级像素，带有CMOS传感器，帧率不低于60fps</w:t>
            </w:r>
          </w:p>
        </w:tc>
      </w:tr>
      <w:tr w14:paraId="4E2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3D3FA0F5">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834" w:type="dxa"/>
            <w:vAlign w:val="center"/>
          </w:tcPr>
          <w:p w14:paraId="155B730F">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外部接口</w:t>
            </w:r>
          </w:p>
        </w:tc>
        <w:tc>
          <w:tcPr>
            <w:tcW w:w="5823" w:type="dxa"/>
            <w:vAlign w:val="center"/>
          </w:tcPr>
          <w:p w14:paraId="393DE872">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具备不少于DC、USB、RJ45接口</w:t>
            </w:r>
          </w:p>
        </w:tc>
      </w:tr>
      <w:tr w14:paraId="0F78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64708BB0">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834" w:type="dxa"/>
            <w:vAlign w:val="center"/>
          </w:tcPr>
          <w:p w14:paraId="7EBE0C69">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主板性能</w:t>
            </w:r>
          </w:p>
        </w:tc>
        <w:tc>
          <w:tcPr>
            <w:tcW w:w="5823" w:type="dxa"/>
            <w:vAlign w:val="center"/>
          </w:tcPr>
          <w:p w14:paraId="305CA9C5">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不低于双核处理器结合AI计算技术</w:t>
            </w:r>
          </w:p>
        </w:tc>
      </w:tr>
      <w:tr w14:paraId="4759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0E0E4A5D">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834" w:type="dxa"/>
            <w:vAlign w:val="center"/>
          </w:tcPr>
          <w:p w14:paraId="2FE16775">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手动扫码</w:t>
            </w:r>
          </w:p>
        </w:tc>
        <w:tc>
          <w:tcPr>
            <w:tcW w:w="5823" w:type="dxa"/>
            <w:vAlign w:val="center"/>
          </w:tcPr>
          <w:p w14:paraId="482C4801">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支持物理按键手动扫码</w:t>
            </w:r>
          </w:p>
        </w:tc>
      </w:tr>
      <w:tr w14:paraId="65C2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41DB5B1D">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834" w:type="dxa"/>
            <w:vAlign w:val="center"/>
          </w:tcPr>
          <w:p w14:paraId="5E137D87">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自动感应</w:t>
            </w:r>
          </w:p>
        </w:tc>
        <w:tc>
          <w:tcPr>
            <w:tcW w:w="5823" w:type="dxa"/>
            <w:vAlign w:val="center"/>
          </w:tcPr>
          <w:p w14:paraId="342AB30D">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集成光学感应器，自动检测物体进出，并迅速启动扫码，确保不重读，不漏读</w:t>
            </w:r>
          </w:p>
        </w:tc>
      </w:tr>
      <w:tr w14:paraId="255D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6DA2BD00">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1834" w:type="dxa"/>
            <w:vAlign w:val="center"/>
          </w:tcPr>
          <w:p w14:paraId="36968501">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多码识读能力</w:t>
            </w:r>
          </w:p>
        </w:tc>
        <w:tc>
          <w:tcPr>
            <w:tcW w:w="5823" w:type="dxa"/>
            <w:vAlign w:val="center"/>
          </w:tcPr>
          <w:p w14:paraId="4F789216">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支持多码识读，支持同时识读至少50个条码</w:t>
            </w:r>
          </w:p>
        </w:tc>
      </w:tr>
      <w:tr w14:paraId="4510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59749A96">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1834" w:type="dxa"/>
            <w:vAlign w:val="center"/>
          </w:tcPr>
          <w:p w14:paraId="083808DC">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扫码播报</w:t>
            </w:r>
          </w:p>
        </w:tc>
        <w:tc>
          <w:tcPr>
            <w:tcW w:w="5823" w:type="dxa"/>
            <w:vAlign w:val="center"/>
          </w:tcPr>
          <w:p w14:paraId="362AC0E2">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扫码成功后独立扬声器播报提示</w:t>
            </w:r>
          </w:p>
        </w:tc>
      </w:tr>
      <w:tr w14:paraId="5208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6E4EF903">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834" w:type="dxa"/>
            <w:vAlign w:val="center"/>
          </w:tcPr>
          <w:p w14:paraId="7D9543DD">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条码去重</w:t>
            </w:r>
          </w:p>
        </w:tc>
        <w:tc>
          <w:tcPr>
            <w:tcW w:w="5823" w:type="dxa"/>
            <w:vAlign w:val="center"/>
          </w:tcPr>
          <w:p w14:paraId="5B0AD9A3">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支持条码去重功能，防止重复录入</w:t>
            </w:r>
          </w:p>
        </w:tc>
      </w:tr>
      <w:tr w14:paraId="5A6E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1" w:type="dxa"/>
            <w:vAlign w:val="center"/>
          </w:tcPr>
          <w:p w14:paraId="1621903E">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1834" w:type="dxa"/>
            <w:vAlign w:val="center"/>
          </w:tcPr>
          <w:p w14:paraId="69BA2989">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en-US"/>
              </w:rPr>
            </w:pPr>
            <w:r>
              <w:rPr>
                <w:rFonts w:hint="eastAsia" w:ascii="仿宋" w:hAnsi="仿宋" w:eastAsia="仿宋" w:cs="仿宋"/>
                <w:b w:val="0"/>
                <w:bCs/>
                <w:sz w:val="24"/>
                <w:szCs w:val="24"/>
                <w:lang w:val="en-US" w:eastAsia="en-US"/>
              </w:rPr>
              <w:t>通讯接口</w:t>
            </w:r>
          </w:p>
        </w:tc>
        <w:tc>
          <w:tcPr>
            <w:tcW w:w="5823" w:type="dxa"/>
            <w:vAlign w:val="center"/>
          </w:tcPr>
          <w:p w14:paraId="49E10231">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en-US"/>
              </w:rPr>
              <w:t>TTL232、USB HID键盘、USB虚拟串口、网络</w:t>
            </w:r>
            <w:r>
              <w:rPr>
                <w:rFonts w:hint="eastAsia" w:ascii="仿宋" w:hAnsi="仿宋" w:eastAsia="仿宋" w:cs="仿宋"/>
                <w:b w:val="0"/>
                <w:bCs/>
                <w:sz w:val="24"/>
                <w:szCs w:val="24"/>
                <w:lang w:val="en-US" w:eastAsia="zh-CN"/>
              </w:rPr>
              <w:t>16、</w:t>
            </w:r>
            <w:r>
              <w:rPr>
                <w:rFonts w:hint="eastAsia" w:ascii="仿宋" w:hAnsi="仿宋" w:eastAsia="仿宋" w:cs="仿宋"/>
                <w:b w:val="0"/>
                <w:bCs/>
                <w:sz w:val="24"/>
                <w:szCs w:val="24"/>
                <w:lang w:val="en-US" w:eastAsia="en-US"/>
              </w:rPr>
              <w:t>识读窗口</w:t>
            </w:r>
            <w:r>
              <w:rPr>
                <w:rFonts w:hint="eastAsia" w:ascii="仿宋" w:hAnsi="仿宋" w:eastAsia="仿宋" w:cs="仿宋"/>
                <w:b w:val="0"/>
                <w:bCs/>
                <w:sz w:val="24"/>
                <w:szCs w:val="24"/>
                <w:lang w:val="en-US" w:eastAsia="zh-CN"/>
              </w:rPr>
              <w:t>：</w:t>
            </w:r>
            <w:r>
              <w:rPr>
                <w:rFonts w:hint="eastAsia" w:ascii="仿宋" w:hAnsi="仿宋" w:eastAsia="仿宋" w:cs="仿宋"/>
                <w:b w:val="0"/>
                <w:bCs/>
                <w:sz w:val="24"/>
                <w:szCs w:val="24"/>
                <w:lang w:val="en-US" w:eastAsia="en-US"/>
              </w:rPr>
              <w:t>435mm*246mm @450mm安装距离</w:t>
            </w:r>
          </w:p>
        </w:tc>
      </w:tr>
    </w:tbl>
    <w:p w14:paraId="363F66A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Theme="minorEastAsia" w:hAnsiTheme="minorEastAsia" w:eastAsiaTheme="minorEastAsia" w:cstheme="minorEastAsia"/>
          <w:b/>
          <w:bCs/>
          <w:spacing w:val="-4"/>
          <w:kern w:val="2"/>
          <w:sz w:val="24"/>
          <w:szCs w:val="24"/>
          <w:lang w:val="en-US" w:eastAsia="zh-CN" w:bidi="ar-SA"/>
        </w:rPr>
      </w:pPr>
    </w:p>
    <w:p w14:paraId="53F4242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Theme="minorEastAsia" w:hAnsiTheme="minorEastAsia" w:eastAsiaTheme="minorEastAsia" w:cstheme="minorEastAsia"/>
          <w:b/>
          <w:bCs/>
          <w:spacing w:val="-4"/>
          <w:kern w:val="2"/>
          <w:sz w:val="24"/>
          <w:szCs w:val="24"/>
          <w:lang w:val="en-US" w:eastAsia="zh-CN" w:bidi="ar-SA"/>
        </w:rPr>
      </w:pPr>
    </w:p>
    <w:p w14:paraId="4605317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2、PDA</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834"/>
        <w:gridCol w:w="5818"/>
      </w:tblGrid>
      <w:tr w14:paraId="110A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dxa"/>
            <w:vAlign w:val="center"/>
          </w:tcPr>
          <w:p w14:paraId="1E25D38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序号</w:t>
            </w:r>
          </w:p>
        </w:tc>
        <w:tc>
          <w:tcPr>
            <w:tcW w:w="1834" w:type="dxa"/>
            <w:vAlign w:val="center"/>
          </w:tcPr>
          <w:p w14:paraId="4266EAE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技术规格</w:t>
            </w:r>
          </w:p>
        </w:tc>
        <w:tc>
          <w:tcPr>
            <w:tcW w:w="5818" w:type="dxa"/>
            <w:vAlign w:val="center"/>
          </w:tcPr>
          <w:p w14:paraId="546BF85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技术参数</w:t>
            </w:r>
          </w:p>
        </w:tc>
      </w:tr>
      <w:tr w14:paraId="22D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dxa"/>
            <w:vAlign w:val="center"/>
          </w:tcPr>
          <w:p w14:paraId="2F4BC5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w:t>
            </w:r>
          </w:p>
        </w:tc>
        <w:tc>
          <w:tcPr>
            <w:tcW w:w="1834" w:type="dxa"/>
            <w:vAlign w:val="center"/>
          </w:tcPr>
          <w:p w14:paraId="3A590C7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处理器</w:t>
            </w:r>
          </w:p>
        </w:tc>
        <w:tc>
          <w:tcPr>
            <w:tcW w:w="5818" w:type="dxa"/>
            <w:vAlign w:val="center"/>
          </w:tcPr>
          <w:p w14:paraId="1A05BE6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不低于4核 2.0GHz主频</w:t>
            </w:r>
          </w:p>
        </w:tc>
      </w:tr>
      <w:tr w14:paraId="51B7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70" w:type="dxa"/>
            <w:vAlign w:val="center"/>
          </w:tcPr>
          <w:p w14:paraId="0E091CC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w:t>
            </w:r>
          </w:p>
        </w:tc>
        <w:tc>
          <w:tcPr>
            <w:tcW w:w="1834" w:type="dxa"/>
            <w:vAlign w:val="center"/>
          </w:tcPr>
          <w:p w14:paraId="62556B1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操作系统</w:t>
            </w:r>
          </w:p>
        </w:tc>
        <w:tc>
          <w:tcPr>
            <w:tcW w:w="5818" w:type="dxa"/>
            <w:vAlign w:val="center"/>
          </w:tcPr>
          <w:p w14:paraId="182F39D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Android 11、鸿蒙系统等</w:t>
            </w:r>
          </w:p>
        </w:tc>
      </w:tr>
      <w:tr w14:paraId="652D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dxa"/>
            <w:vAlign w:val="center"/>
          </w:tcPr>
          <w:p w14:paraId="646E7E2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w:t>
            </w:r>
          </w:p>
        </w:tc>
        <w:tc>
          <w:tcPr>
            <w:tcW w:w="1834" w:type="dxa"/>
            <w:vAlign w:val="center"/>
          </w:tcPr>
          <w:p w14:paraId="1BDCA01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内存</w:t>
            </w:r>
          </w:p>
        </w:tc>
        <w:tc>
          <w:tcPr>
            <w:tcW w:w="5818" w:type="dxa"/>
            <w:vAlign w:val="center"/>
          </w:tcPr>
          <w:p w14:paraId="0D8EEE9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&gt;=AM 4GB + ROM 64GB</w:t>
            </w:r>
          </w:p>
        </w:tc>
      </w:tr>
      <w:tr w14:paraId="387D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dxa"/>
            <w:vAlign w:val="center"/>
          </w:tcPr>
          <w:p w14:paraId="205AF60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4</w:t>
            </w:r>
          </w:p>
        </w:tc>
        <w:tc>
          <w:tcPr>
            <w:tcW w:w="1834" w:type="dxa"/>
            <w:vAlign w:val="center"/>
          </w:tcPr>
          <w:p w14:paraId="15435DD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显示屏</w:t>
            </w:r>
          </w:p>
        </w:tc>
        <w:tc>
          <w:tcPr>
            <w:tcW w:w="5818" w:type="dxa"/>
            <w:vAlign w:val="center"/>
          </w:tcPr>
          <w:p w14:paraId="7B0BC7E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5.0英寸IPS全视角(720*1520)</w:t>
            </w:r>
          </w:p>
        </w:tc>
      </w:tr>
      <w:tr w14:paraId="1355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dxa"/>
            <w:vAlign w:val="center"/>
          </w:tcPr>
          <w:p w14:paraId="6FA3BEF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5</w:t>
            </w:r>
          </w:p>
        </w:tc>
        <w:tc>
          <w:tcPr>
            <w:tcW w:w="1834" w:type="dxa"/>
            <w:vAlign w:val="center"/>
          </w:tcPr>
          <w:p w14:paraId="36487E0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电池</w:t>
            </w:r>
          </w:p>
        </w:tc>
        <w:tc>
          <w:tcPr>
            <w:tcW w:w="5818" w:type="dxa"/>
            <w:vAlign w:val="center"/>
          </w:tcPr>
          <w:p w14:paraId="72904D6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不低于锂离子聚合物，3.7V，4500mAh</w:t>
            </w:r>
          </w:p>
        </w:tc>
      </w:tr>
      <w:tr w14:paraId="6734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dxa"/>
            <w:vAlign w:val="center"/>
          </w:tcPr>
          <w:p w14:paraId="2268E0B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6</w:t>
            </w:r>
          </w:p>
        </w:tc>
        <w:tc>
          <w:tcPr>
            <w:tcW w:w="1834" w:type="dxa"/>
            <w:vAlign w:val="center"/>
          </w:tcPr>
          <w:p w14:paraId="4C5467B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扫码引擎</w:t>
            </w:r>
          </w:p>
        </w:tc>
        <w:tc>
          <w:tcPr>
            <w:tcW w:w="5818" w:type="dxa"/>
            <w:vAlign w:val="center"/>
          </w:tcPr>
          <w:p w14:paraId="04AF3FD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二维扫描头</w:t>
            </w:r>
          </w:p>
        </w:tc>
      </w:tr>
      <w:tr w14:paraId="4B25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dxa"/>
            <w:vAlign w:val="center"/>
          </w:tcPr>
          <w:p w14:paraId="1506A37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7</w:t>
            </w:r>
          </w:p>
        </w:tc>
        <w:tc>
          <w:tcPr>
            <w:tcW w:w="1834" w:type="dxa"/>
            <w:vAlign w:val="center"/>
          </w:tcPr>
          <w:p w14:paraId="7293960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接口/通信</w:t>
            </w:r>
          </w:p>
        </w:tc>
        <w:tc>
          <w:tcPr>
            <w:tcW w:w="5818" w:type="dxa"/>
            <w:vAlign w:val="center"/>
          </w:tcPr>
          <w:p w14:paraId="3FE28AD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防水Type C USB接口；支持USB HighSpeed ；支持OTG；支持快充；通知方式：声音、振动器、LED灯指示。</w:t>
            </w:r>
          </w:p>
        </w:tc>
      </w:tr>
      <w:tr w14:paraId="6ECC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dxa"/>
            <w:vAlign w:val="center"/>
          </w:tcPr>
          <w:p w14:paraId="0039005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8</w:t>
            </w:r>
          </w:p>
        </w:tc>
        <w:tc>
          <w:tcPr>
            <w:tcW w:w="1834" w:type="dxa"/>
            <w:vAlign w:val="center"/>
          </w:tcPr>
          <w:p w14:paraId="2827D0F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无线通信</w:t>
            </w:r>
          </w:p>
        </w:tc>
        <w:tc>
          <w:tcPr>
            <w:tcW w:w="5818" w:type="dxa"/>
            <w:vAlign w:val="center"/>
          </w:tcPr>
          <w:p w14:paraId="58885A8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2.4GHz~2.4835GHz频段，802.11 b/g/n ；内置天线；支持物联网卡。</w:t>
            </w:r>
          </w:p>
        </w:tc>
      </w:tr>
    </w:tbl>
    <w:p w14:paraId="2F52044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color w:val="FF0000"/>
          <w:kern w:val="2"/>
          <w:sz w:val="24"/>
          <w:szCs w:val="24"/>
          <w:lang w:val="en-US" w:eastAsia="zh-CN" w:bidi="ar-SA"/>
        </w:rPr>
      </w:pPr>
      <w:r>
        <w:rPr>
          <w:rFonts w:hint="eastAsia" w:ascii="仿宋" w:hAnsi="仿宋" w:eastAsia="仿宋" w:cs="仿宋"/>
          <w:b/>
          <w:bCs w:val="0"/>
          <w:color w:val="FF0000"/>
          <w:kern w:val="2"/>
          <w:sz w:val="24"/>
          <w:szCs w:val="24"/>
          <w:lang w:val="en-US" w:eastAsia="zh-CN" w:bidi="ar-SA"/>
        </w:rPr>
        <w:t xml:space="preserve">注： </w:t>
      </w:r>
    </w:p>
    <w:p w14:paraId="7C5FB2B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color w:val="FF0000"/>
          <w:kern w:val="2"/>
          <w:sz w:val="24"/>
          <w:szCs w:val="24"/>
          <w:lang w:val="en-US" w:eastAsia="zh-CN" w:bidi="ar-SA"/>
        </w:rPr>
      </w:pPr>
      <w:r>
        <w:rPr>
          <w:rFonts w:hint="eastAsia" w:ascii="仿宋" w:hAnsi="仿宋" w:eastAsia="仿宋" w:cs="仿宋"/>
          <w:b/>
          <w:bCs w:val="0"/>
          <w:color w:val="FF0000"/>
          <w:kern w:val="2"/>
          <w:sz w:val="24"/>
          <w:szCs w:val="24"/>
          <w:lang w:val="en-US" w:eastAsia="zh-CN" w:bidi="ar-SA"/>
        </w:rPr>
        <w:t xml:space="preserve">1、如果在技术参数或配置中标明了品牌或产地，则仅供参考，并非指定，投标人可以选用替代的方案，但这种替代整体上要优于或相当于招标文件的相关要求。 </w:t>
      </w:r>
    </w:p>
    <w:p w14:paraId="7C7094D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color w:val="FF0000"/>
          <w:kern w:val="2"/>
          <w:sz w:val="24"/>
          <w:szCs w:val="24"/>
          <w:lang w:val="en-US" w:eastAsia="zh-CN" w:bidi="ar-SA"/>
        </w:rPr>
      </w:pPr>
      <w:r>
        <w:rPr>
          <w:rFonts w:hint="eastAsia" w:ascii="仿宋" w:hAnsi="仿宋" w:eastAsia="仿宋" w:cs="仿宋"/>
          <w:b/>
          <w:bCs w:val="0"/>
          <w:color w:val="FF0000"/>
          <w:kern w:val="2"/>
          <w:sz w:val="24"/>
          <w:szCs w:val="24"/>
          <w:lang w:val="en-US" w:eastAsia="zh-CN" w:bidi="ar-SA"/>
        </w:rPr>
        <w:t xml:space="preserve">2、为鼓励不同品牌的充分竞争，如某货物的某技术参数或要求属于个别品牌专有，则该技术参数及要求不具有限制性，投标人可对该参数或要求进行适当调整，并应当在投标文件中说明调整的理由，且该调整须经评委会审核认可。 </w:t>
      </w:r>
    </w:p>
    <w:p w14:paraId="07257EE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color w:val="FF0000"/>
          <w:kern w:val="2"/>
          <w:sz w:val="24"/>
          <w:szCs w:val="24"/>
          <w:lang w:val="en-US" w:eastAsia="zh-CN" w:bidi="ar-SA"/>
        </w:rPr>
      </w:pPr>
      <w:r>
        <w:rPr>
          <w:rFonts w:hint="eastAsia" w:ascii="仿宋" w:hAnsi="仿宋" w:eastAsia="仿宋" w:cs="仿宋"/>
          <w:b/>
          <w:bCs w:val="0"/>
          <w:color w:val="FF0000"/>
          <w:kern w:val="2"/>
          <w:sz w:val="24"/>
          <w:szCs w:val="24"/>
          <w:lang w:val="en-US" w:eastAsia="zh-CN" w:bidi="ar-SA"/>
        </w:rPr>
        <w:t xml:space="preserve">3、所有描述为“支持”的，均表示具备、配置、提供、实现等意思，是要满足技术参数的要求。 </w:t>
      </w:r>
    </w:p>
    <w:p w14:paraId="482143C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jc w:val="both"/>
        <w:textAlignment w:val="auto"/>
        <w:rPr>
          <w:rFonts w:hint="eastAsia" w:ascii="仿宋" w:hAnsi="仿宋" w:eastAsia="仿宋" w:cs="仿宋"/>
          <w:b/>
          <w:bCs w:val="0"/>
          <w:color w:val="FF0000"/>
          <w:kern w:val="2"/>
          <w:sz w:val="24"/>
          <w:szCs w:val="24"/>
          <w:lang w:val="en-US" w:eastAsia="zh-CN" w:bidi="ar-SA"/>
        </w:rPr>
      </w:pPr>
      <w:r>
        <w:rPr>
          <w:rFonts w:hint="eastAsia" w:ascii="仿宋" w:hAnsi="仿宋" w:eastAsia="仿宋" w:cs="仿宋"/>
          <w:b/>
          <w:bCs w:val="0"/>
          <w:color w:val="FF0000"/>
          <w:kern w:val="2"/>
          <w:sz w:val="24"/>
          <w:szCs w:val="24"/>
          <w:lang w:val="en-US" w:eastAsia="zh-CN" w:bidi="ar-SA"/>
        </w:rPr>
        <w:t>4、投标人所报单价不得高于招标文件中规定的最高单价，否则评委会做出投标无效处理。</w:t>
      </w:r>
    </w:p>
    <w:p w14:paraId="185B5FD9">
      <w:pPr>
        <w:keepNext w:val="0"/>
        <w:keepLines w:val="0"/>
        <w:pageBreakBefore w:val="0"/>
        <w:numPr>
          <w:ilvl w:val="0"/>
          <w:numId w:val="0"/>
        </w:numPr>
        <w:tabs>
          <w:tab w:val="left" w:pos="1050"/>
        </w:tabs>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sz w:val="24"/>
          <w:szCs w:val="24"/>
        </w:rPr>
      </w:pPr>
    </w:p>
    <w:p w14:paraId="4A90043D">
      <w:pPr>
        <w:keepNext w:val="0"/>
        <w:keepLines w:val="0"/>
        <w:pageBreakBefore w:val="0"/>
        <w:numPr>
          <w:ilvl w:val="0"/>
          <w:numId w:val="0"/>
        </w:numPr>
        <w:tabs>
          <w:tab w:val="left" w:pos="1050"/>
        </w:tabs>
        <w:kinsoku/>
        <w:wordWrap/>
        <w:overflowPunct/>
        <w:topLinePunct w:val="0"/>
        <w:autoSpaceDE/>
        <w:autoSpaceDN/>
        <w:bidi w:val="0"/>
        <w:spacing w:line="440" w:lineRule="exact"/>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（三）软件清单</w:t>
      </w:r>
    </w:p>
    <w:p w14:paraId="5AED6FCB">
      <w:pPr>
        <w:keepNext w:val="0"/>
        <w:keepLines w:val="0"/>
        <w:pageBreakBefore w:val="0"/>
        <w:widowControl/>
        <w:suppressLineNumbers w:val="0"/>
        <w:kinsoku/>
        <w:wordWrap/>
        <w:overflowPunct/>
        <w:topLinePunct w:val="0"/>
        <w:bidi w:val="0"/>
        <w:spacing w:line="440" w:lineRule="exact"/>
        <w:jc w:val="center"/>
        <w:textAlignment w:val="auto"/>
        <w:rPr>
          <w:rFonts w:hint="eastAsia" w:asciiTheme="minorEastAsia" w:hAnsiTheme="minorEastAsia" w:eastAsiaTheme="minorEastAsia" w:cstheme="minorEastAsia"/>
          <w:b/>
          <w:sz w:val="24"/>
          <w:szCs w:val="24"/>
          <w:highlight w:val="yellow"/>
          <w:lang w:val="en-US" w:eastAsia="zh-CN"/>
        </w:rPr>
      </w:pPr>
      <w:r>
        <w:rPr>
          <w:rFonts w:hint="eastAsia" w:asciiTheme="minorEastAsia" w:hAnsiTheme="minorEastAsia" w:eastAsiaTheme="minorEastAsia" w:cstheme="minorEastAsia"/>
          <w:b/>
          <w:bCs/>
          <w:color w:val="FF0000"/>
          <w:kern w:val="0"/>
          <w:sz w:val="24"/>
          <w:szCs w:val="24"/>
          <w:highlight w:val="yellow"/>
          <w:lang w:val="en-US" w:eastAsia="zh-CN" w:bidi="ar"/>
        </w:rPr>
        <w:t>（以下为不允许负偏离的实质性要求和条件）</w:t>
      </w:r>
    </w:p>
    <w:tbl>
      <w:tblPr>
        <w:tblStyle w:val="44"/>
        <w:tblW w:w="83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2"/>
        <w:gridCol w:w="3817"/>
        <w:gridCol w:w="823"/>
        <w:gridCol w:w="2859"/>
      </w:tblGrid>
      <w:tr w14:paraId="3FD7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822" w:type="dxa"/>
            <w:vAlign w:val="center"/>
          </w:tcPr>
          <w:p w14:paraId="0EDB16F1">
            <w:pPr>
              <w:pStyle w:val="4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序号</w:t>
            </w:r>
          </w:p>
        </w:tc>
        <w:tc>
          <w:tcPr>
            <w:tcW w:w="3817" w:type="dxa"/>
            <w:vAlign w:val="center"/>
          </w:tcPr>
          <w:p w14:paraId="6BE83C32">
            <w:pPr>
              <w:pStyle w:val="4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服务名称</w:t>
            </w:r>
          </w:p>
        </w:tc>
        <w:tc>
          <w:tcPr>
            <w:tcW w:w="823" w:type="dxa"/>
            <w:vAlign w:val="center"/>
          </w:tcPr>
          <w:p w14:paraId="6064EE60">
            <w:pPr>
              <w:pStyle w:val="4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数量</w:t>
            </w:r>
          </w:p>
        </w:tc>
        <w:tc>
          <w:tcPr>
            <w:tcW w:w="2859" w:type="dxa"/>
            <w:vAlign w:val="center"/>
          </w:tcPr>
          <w:p w14:paraId="50004B8D">
            <w:pPr>
              <w:pStyle w:val="4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最高单价（元）</w:t>
            </w:r>
          </w:p>
        </w:tc>
      </w:tr>
      <w:tr w14:paraId="73D20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22" w:type="dxa"/>
            <w:vAlign w:val="center"/>
          </w:tcPr>
          <w:p w14:paraId="213A20B5">
            <w:pPr>
              <w:pStyle w:val="4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w:t>
            </w:r>
          </w:p>
        </w:tc>
        <w:tc>
          <w:tcPr>
            <w:tcW w:w="3817" w:type="dxa"/>
            <w:vAlign w:val="center"/>
          </w:tcPr>
          <w:p w14:paraId="740A835A">
            <w:pPr>
              <w:pStyle w:val="4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药品追溯码系统软件</w:t>
            </w:r>
          </w:p>
        </w:tc>
        <w:tc>
          <w:tcPr>
            <w:tcW w:w="823" w:type="dxa"/>
            <w:vAlign w:val="center"/>
          </w:tcPr>
          <w:p w14:paraId="5D94FFB4">
            <w:pPr>
              <w:pStyle w:val="4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 套</w:t>
            </w:r>
          </w:p>
        </w:tc>
        <w:tc>
          <w:tcPr>
            <w:tcW w:w="2859" w:type="dxa"/>
            <w:vAlign w:val="center"/>
          </w:tcPr>
          <w:p w14:paraId="5BB19940">
            <w:pPr>
              <w:pStyle w:val="4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134000</w:t>
            </w:r>
          </w:p>
        </w:tc>
      </w:tr>
    </w:tbl>
    <w:p w14:paraId="1820234E">
      <w:pPr>
        <w:keepNext w:val="0"/>
        <w:keepLines w:val="0"/>
        <w:pageBreakBefore w:val="0"/>
        <w:numPr>
          <w:ilvl w:val="0"/>
          <w:numId w:val="0"/>
        </w:numPr>
        <w:tabs>
          <w:tab w:val="left" w:pos="1050"/>
        </w:tabs>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kern w:val="2"/>
          <w:sz w:val="24"/>
          <w:szCs w:val="24"/>
          <w:lang w:val="en-US" w:eastAsia="zh-CN" w:bidi="ar-SA"/>
        </w:rPr>
      </w:pPr>
    </w:p>
    <w:p w14:paraId="66382E84">
      <w:pPr>
        <w:keepNext w:val="0"/>
        <w:keepLines w:val="0"/>
        <w:pageBreakBefore w:val="0"/>
        <w:numPr>
          <w:ilvl w:val="0"/>
          <w:numId w:val="0"/>
        </w:numPr>
        <w:tabs>
          <w:tab w:val="left" w:pos="1050"/>
        </w:tabs>
        <w:kinsoku/>
        <w:wordWrap/>
        <w:overflowPunct/>
        <w:topLinePunct w:val="0"/>
        <w:autoSpaceDE/>
        <w:autoSpaceDN/>
        <w:bidi w:val="0"/>
        <w:spacing w:line="440" w:lineRule="exact"/>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（四）技术参数：</w:t>
      </w:r>
    </w:p>
    <w:p w14:paraId="592058DE">
      <w:pPr>
        <w:keepNext w:val="0"/>
        <w:keepLines w:val="0"/>
        <w:pageBreakBefore w:val="0"/>
        <w:numPr>
          <w:ilvl w:val="0"/>
          <w:numId w:val="0"/>
        </w:numPr>
        <w:tabs>
          <w:tab w:val="left" w:pos="1050"/>
        </w:tabs>
        <w:kinsoku/>
        <w:wordWrap/>
        <w:overflowPunct/>
        <w:topLinePunct w:val="0"/>
        <w:autoSpaceDE/>
        <w:autoSpaceDN/>
        <w:bidi w:val="0"/>
        <w:spacing w:line="440" w:lineRule="exact"/>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溯源系统功能要求</w:t>
      </w:r>
    </w:p>
    <w:p w14:paraId="61449FD1">
      <w:pPr>
        <w:keepNext w:val="0"/>
        <w:keepLines w:val="0"/>
        <w:pageBreakBefore w:val="0"/>
        <w:numPr>
          <w:ilvl w:val="0"/>
          <w:numId w:val="0"/>
        </w:numPr>
        <w:tabs>
          <w:tab w:val="left" w:pos="1050"/>
        </w:tabs>
        <w:kinsoku/>
        <w:wordWrap/>
        <w:overflowPunct/>
        <w:topLinePunct w:val="0"/>
        <w:autoSpaceDE/>
        <w:autoSpaceDN/>
        <w:bidi w:val="0"/>
        <w:spacing w:line="440" w:lineRule="exact"/>
        <w:ind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1、供应商和药品首营资料自动归档核验</w:t>
      </w:r>
    </w:p>
    <w:p w14:paraId="46BC3F6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供应商将自身首营证照信息和首营药品电子资料、药品质检报告单传到医院首营证照电子平台；自动核查配送企业资料信息是否符合GSP规范要求，对过期企业和首营资料进行拦截预警、通知。自动获取到医院的药品每个批次药品电子质检报告单，并加盖企业有效电子印章。</w:t>
      </w:r>
    </w:p>
    <w:p w14:paraId="7C5DAFB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2、医院电子两票制自动核验</w:t>
      </w:r>
    </w:p>
    <w:p w14:paraId="152ED4A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企业将电子两票上传医院两票制票据平台，系统显示供应商每个配送药品完整两票电子凭证、并自动评断缺票、齐票状态，可以按供应商、药品名称、批号、验票状态、日期查两票记录和导出、打印功能；自动核对配企的药品两票电子凭证是否完善进行自动核验通过，并对两票验票不通过的票据或缺票药品自动通知供应商在30个工作日补齐，入库人员只需每周定时对系统两票验票不通过，且30个日历日还没补齐两票电子凭证的供应商进行通告催缴。</w:t>
      </w:r>
    </w:p>
    <w:p w14:paraId="7D45D72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3、药库扫码一键自动入库和发票自动验真伪去重防作废</w:t>
      </w:r>
    </w:p>
    <w:p w14:paraId="7C08658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配企将药品和纸质随货同行单（纸质发票和纸质出库单）一起送到药库——收货员用扫码设备扫批量扫溯源码或者扫发票二维码，显示商品名称、规格、溯源单位、厂家、入库单位、单价、数量、出库金额、配送公司、批号、有效期、发票号码、发票金额、发票日期等信息，并自动累计扫码数量和实际到货箱盒进行核对，直到所有药品收货PDA扫码核对数量完成，下步到电脑进行辅助入库系统，显示刚才的扫码记录关联出配送企业的出库单和发票数据，可以直接入库生成HIS入库单，或者在PC电脑端核验发票真伪，扫描发票二维码，可以显示出库单信息核对单价、数量、金额、公司、批号、有效期；发票自动查验真伪和去重和冲红，核对无误后，发票核实发票号码、供货公司、金额、发票日期、发票商品信息，有任何一项差异进行提示告知，</w:t>
      </w:r>
    </w:p>
    <w:p w14:paraId="3729C2B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4、获取箱内子码</w:t>
      </w:r>
    </w:p>
    <w:p w14:paraId="2AD5C54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入库通常是扫箱码入库，但销售是按小包装销售，一箱含多少小包装盒码，系统自动获取到存储到院内，方便销售核对。</w:t>
      </w:r>
    </w:p>
    <w:p w14:paraId="4057099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5、药库退货</w:t>
      </w:r>
    </w:p>
    <w:p w14:paraId="135A6A5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HIS系统药库退货单审核后，PDA屏幕，选择要退货的供应商，选择一张药库退货单；确定后进行扫码退货界面：边扫溯源码自动根据码包装数量同时复核退货数量，做到扫码数量核对不误。</w:t>
      </w:r>
    </w:p>
    <w:p w14:paraId="7B92F74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6、门急诊药房、出院带药处方扫码复核</w:t>
      </w:r>
    </w:p>
    <w:p w14:paraId="235B6B8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b w:val="0"/>
          <w:bCs w:val="0"/>
          <w:spacing w:val="-4"/>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整盒扫码：在HIS系统发药界面，选择扫处方或按患者卡号方式进入发药扫码复核界面，色块区分非采码、拆零药品、采码药品，再拿起药品扫溯源码边扫码同时复核处方数量，有差异进行提示、有效期，非处方内药品和未对码药品提示，溯源码都扫码复核完成，将处方单和药品一起给给患者；</w:t>
      </w:r>
    </w:p>
    <w:p w14:paraId="083E028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7、拆零扫码：</w:t>
      </w:r>
    </w:p>
    <w:p w14:paraId="152CB8D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药品设置拆零标志。默认按药库拆零，可以单独给某个药房设置拆零，表示只对某药房进行拆零。</w:t>
      </w:r>
    </w:p>
    <w:p w14:paraId="7C518C5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方式一、扫码一键入库先扫先出的顺序，自动给门诊处方、出院带药处方、住院医嘱单分配拆零追溯码；</w:t>
      </w:r>
    </w:p>
    <w:p w14:paraId="2F8F997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方式二、药库出库到门急诊药房和住院药房对拆零药进行拆零追溯码扫码，按药库出库先扫先出的顺序，自动给门诊处方、出院带药处方、住院医嘱单分配拆零追溯码；</w:t>
      </w:r>
    </w:p>
    <w:p w14:paraId="5ED6B76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方式三、门急诊药房和住院药房收货上架对对拆零药进行拆零追溯码扫码，按药房上架先扫先出的顺序，自动给门诊处方、出院带药处方、住院医嘱单分配拆零追溯码；</w:t>
      </w:r>
    </w:p>
    <w:p w14:paraId="09C56CF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highlight w:val="yellow"/>
          <w:lang w:val="en-US" w:eastAsia="zh-CN" w:bidi="ar-SA"/>
        </w:rPr>
        <w:t>备注：批量拆零可支持电脑+高拍仪模式；为了使大批量药品拆零操作能快捷便利，提高操作人员效率，减少人工工作量，系统支持批量拆零功能。系统通过追溯码高拍仪，批量扫描药品包装上的追溯码，对每一盒自动进行拆零，并保存.支持区分药房拆零；解决【住院拆零，门诊不拆零药品】问题。</w:t>
      </w:r>
    </w:p>
    <w:p w14:paraId="64314B9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8、住院整盒扫码：</w:t>
      </w:r>
    </w:p>
    <w:p w14:paraId="11E9328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方式一、护士站工作按医嘱分配药的电脑，安装追溯系统，配扫码墩或高拍仪；扫医嘱单号或患者就诊号、直接采集整合药品追溯码，系统自动进行品种、数量、效期核对，都正确，点击确定即可完成住院整合药品的采码工作；</w:t>
      </w:r>
    </w:p>
    <w:p w14:paraId="09C8843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方式二：移动护理端PDA进药品追溯app-住院采码；扫医嘱单号、患者就诊号、住院床号得到的医嘱信息，直接采集追溯码，系统自动进行品种、数量、效期核对，都正确，点击确定即可完成住院整合药品的采码工作；</w:t>
      </w:r>
    </w:p>
    <w:p w14:paraId="359F09A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方式三：由住院药房统一用扫码设备直接扫码销售上传追溯码。</w:t>
      </w:r>
    </w:p>
    <w:p w14:paraId="0CF8CCE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9、静配中心追溯扫码</w:t>
      </w:r>
    </w:p>
    <w:p w14:paraId="00FB5E8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整盒扫码：最小包装有追溯码分药房，扫医嘱处方或按患者卡号进入发药扫码复核界面，色块区分非采码、拆零药品、采码药品，再拿起药品扫溯源码边扫码同时复核处方数量，有差异进行提示、有效期，非处方内药品和未对码药品提示，溯源码都扫码复核完成；</w:t>
      </w:r>
    </w:p>
    <w:p w14:paraId="68C95AF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静配拆零扫码：最小包装没有追溯的静配药品设置拆零标志。上架先拆零采码，把要拆零的药品溯源码先采集即可，医嘱按先采先出原则自动按医嘱单分配追溯码不用扫码。</w:t>
      </w:r>
    </w:p>
    <w:p w14:paraId="428201A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10、门急诊药房处方和出院带药退货扫码</w:t>
      </w:r>
    </w:p>
    <w:p w14:paraId="2771055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HIS系统药房退货制单后，退货处方明细扫码复核界面，再拿起药品扫溯源码边，系统自动核对此溯源码是否是该患者的处方记录单药品里的溯源码，防止恶意退货，扫码同时复核处方数量，溯源码都扫码复核完成，HIS系统点击处方退货审核按钮，退款给患者；</w:t>
      </w:r>
    </w:p>
    <w:p w14:paraId="7D7D64C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11、平台追溯码预报警处理</w:t>
      </w:r>
    </w:p>
    <w:p w14:paraId="1F6B25C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上传前对医院溯源码和上游溯源码进行核对核销，确保上传到省平台的溯源码不会产生报警数据，如因上游数据产生追溯码报警，系统自动通知上游供应商，供应商进预警处理平台查看预警信息处理，客服主动帮医院按报警预处理平台规则来处理报警数据。真正做到医院无溯源报警数据，合规高效。</w:t>
      </w:r>
    </w:p>
    <w:p w14:paraId="01102AF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12、院内溯源记录查询</w:t>
      </w:r>
    </w:p>
    <w:p w14:paraId="5E2794F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查询药库入库、退厂、报损、出库、药房收货、退库、处方出库的溯源码全程记录；</w:t>
      </w:r>
    </w:p>
    <w:p w14:paraId="1CAB80F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13、医院外借用药、内借用药、义诊用药、抽检用药、急救用药溯源全链路管理</w:t>
      </w:r>
    </w:p>
    <w:p w14:paraId="06C7043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对医院借药进行全链路出虚拟入库追溯码采集库存管理、义诊用药、抽检用药、急救用药出库和退回追溯码采集管理；</w:t>
      </w:r>
    </w:p>
    <w:p w14:paraId="0D8174E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14、外配药品追溯管理</w:t>
      </w:r>
    </w:p>
    <w:p w14:paraId="151DE0D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医院开处方，药品由供应商直接送货上门到患者家的药品，供应商配送人员通过扫码设备安装外配药品追溯app，登陆账号，显示配送处方信息：患者姓名、电话、地址、药品名称、规格、厂家、配送数量；点击某患者处方进去，扫药品追溯码，复核处方品种、数量，有差异进行提示。确定进行签收管理，并传回医院将数据上传到省医保。</w:t>
      </w:r>
    </w:p>
    <w:p w14:paraId="33784E17">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15、精麻药品院内电子台账管理</w:t>
      </w:r>
    </w:p>
    <w:p w14:paraId="5D66E71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b w:val="0"/>
          <w:bCs w:val="0"/>
          <w:spacing w:val="-4"/>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用扫码设备对精麻药品在院内的出入库按追溯码进行详细的扫码出入库采集登记和追溯码库存管理，自动建立精麻药品院内电子台账，代替纸质登记记录。</w:t>
      </w:r>
    </w:p>
    <w:p w14:paraId="7B25EB7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16、三种溯源码出入库扫码识别</w:t>
      </w:r>
    </w:p>
    <w:p w14:paraId="684AC9B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阿里追溯码、GS1追溯码、MA追溯码三种追溯码都在药库入库、退厂、外配、借药、出库、药房收货、退库、处方出库采码进行正常扫码解析；</w:t>
      </w:r>
    </w:p>
    <w:p w14:paraId="2FF0C53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17、溯源码对接上传</w:t>
      </w:r>
    </w:p>
    <w:p w14:paraId="6136D4A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将药库入库、退厂、外配、借药、出库、药房收货、退库、处方出库的溯源码记录通过接口上传给码上放心平台和省医保平台；</w:t>
      </w:r>
    </w:p>
    <w:p w14:paraId="5A4A412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18、漏扫补扫</w:t>
      </w:r>
    </w:p>
    <w:p w14:paraId="64F6C9E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系统支持一键完成漏扫补扫。HIS系统对漏扫的处方发起发药扫描请求，本系统会自动更具药品处方信息自动判断是否存在漏扫药品，并且对漏扫药品已扫完成药品进行不同颜色区分。不同颜色区分漏扫药品、部分扫描药品、完成药品。操作员只需继续扫描即可完成。</w:t>
      </w:r>
    </w:p>
    <w:p w14:paraId="74F2943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19、溯源码对接上传</w:t>
      </w:r>
    </w:p>
    <w:p w14:paraId="047BA5E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系统通过“追溯码上传接口”，自动定时将门诊和住院产生的追溯码数据上传至医保等监管平台。</w:t>
      </w:r>
    </w:p>
    <w:p w14:paraId="11329EB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right="0" w:rightChars="0" w:firstLine="464" w:firstLineChars="200"/>
        <w:jc w:val="both"/>
        <w:textAlignment w:val="auto"/>
        <w:rPr>
          <w:rFonts w:hint="eastAsia" w:asciiTheme="minorEastAsia" w:hAnsiTheme="minorEastAsia" w:eastAsiaTheme="minorEastAsia" w:cstheme="minorEastAsia"/>
          <w:b w:val="0"/>
          <w:bCs w:val="0"/>
          <w:spacing w:val="-4"/>
          <w:kern w:val="2"/>
          <w:sz w:val="24"/>
          <w:szCs w:val="24"/>
          <w:lang w:val="en-US" w:eastAsia="zh-CN" w:bidi="ar-SA"/>
        </w:rPr>
      </w:pPr>
    </w:p>
    <w:p w14:paraId="098BB1C2">
      <w:pPr>
        <w:keepNext w:val="0"/>
        <w:keepLines w:val="0"/>
        <w:pageBreakBefore w:val="0"/>
        <w:widowControl w:val="0"/>
        <w:tabs>
          <w:tab w:val="left" w:pos="1050"/>
        </w:tabs>
        <w:kinsoku/>
        <w:wordWrap/>
        <w:overflowPunct/>
        <w:topLinePunct w:val="0"/>
        <w:autoSpaceDE/>
        <w:autoSpaceDN/>
        <w:bidi w:val="0"/>
        <w:adjustRightInd/>
        <w:snapToGrid/>
        <w:spacing w:line="440" w:lineRule="exact"/>
        <w:ind w:left="0" w:leftChars="0"/>
        <w:jc w:val="center"/>
        <w:textAlignment w:val="auto"/>
        <w:outlineLvl w:val="2"/>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二、商务要求</w:t>
      </w:r>
    </w:p>
    <w:p w14:paraId="0572599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0"/>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1、软件的设计开发、安装调试、试运行、验收等按照以下原则执行：有国家标准的执行国家标准；无国家标准的执行行业标准，无行业标准的执行地方标准；无地方标准的执行企业标准。所有软件必须为正版。</w:t>
      </w:r>
    </w:p>
    <w:p w14:paraId="0D612E3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0"/>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2、技术支持</w:t>
      </w:r>
    </w:p>
    <w:p w14:paraId="5A84BB9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0"/>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2.1 中标人应向采购人提供全方位及时而有效的技术支持和服务。</w:t>
      </w:r>
    </w:p>
    <w:p w14:paraId="416D127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0"/>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2.2 如中标人发生兼并、重组，采购人本项目的建设、维护等相关工作必须由新组建的公司按招标文件及投标文件承担相应的义务。</w:t>
      </w:r>
    </w:p>
    <w:p w14:paraId="438BFB1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0"/>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3、中标人须设有运维服务电话，负责解答采购人在使用中遇到的问题，及时提出解决问题的建议和操作方法。</w:t>
      </w:r>
    </w:p>
    <w:p w14:paraId="01D7A7E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0"/>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3.1 售后服务响应时间：必须提供运维期内的软件及硬件设备的维修服务。如出现故障，并在出现系统故障的 30 分钟内给予问题的解答，电话响应无法解决，中标人必须在接报修电话 12 小时内到达现场，并在 24 小时内解除问题。</w:t>
      </w:r>
    </w:p>
    <w:p w14:paraId="5D79E07B">
      <w:pPr>
        <w:keepNext w:val="0"/>
        <w:keepLines w:val="0"/>
        <w:pageBreakBefore w:val="0"/>
        <w:kinsoku/>
        <w:wordWrap/>
        <w:overflowPunct/>
        <w:topLinePunct w:val="0"/>
        <w:autoSpaceDE/>
        <w:autoSpaceDN/>
        <w:bidi w:val="0"/>
        <w:spacing w:line="440" w:lineRule="exact"/>
        <w:ind w:firstLine="480" w:firstLineChars="200"/>
        <w:jc w:val="both"/>
        <w:textAlignment w:val="auto"/>
        <w:outlineLvl w:val="0"/>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4、建设期：成交供应商应在合同签订之日起60个日历日内完成软硬件的开发、安装调试和交付使用。</w:t>
      </w:r>
    </w:p>
    <w:p w14:paraId="38206877">
      <w:pPr>
        <w:keepNext w:val="0"/>
        <w:keepLines w:val="0"/>
        <w:pageBreakBefore w:val="0"/>
        <w:numPr>
          <w:ilvl w:val="0"/>
          <w:numId w:val="0"/>
        </w:numPr>
        <w:kinsoku/>
        <w:wordWrap/>
        <w:overflowPunct/>
        <w:topLinePunct w:val="0"/>
        <w:autoSpaceDE/>
        <w:autoSpaceDN/>
        <w:bidi w:val="0"/>
        <w:spacing w:line="440" w:lineRule="exact"/>
        <w:ind w:firstLine="480" w:firstLineChars="200"/>
        <w:jc w:val="both"/>
        <w:textAlignment w:val="auto"/>
        <w:rPr>
          <w:rFonts w:hint="eastAsia" w:ascii="仿宋" w:hAnsi="仿宋" w:eastAsia="仿宋" w:cs="仿宋"/>
          <w:b w:val="0"/>
          <w:bCs/>
          <w:snapToGrid w:val="0"/>
          <w:kern w:val="2"/>
          <w:sz w:val="24"/>
          <w:szCs w:val="24"/>
          <w:lang w:val="zh-CN" w:eastAsia="zh-CN" w:bidi="ar-SA"/>
        </w:rPr>
      </w:pPr>
      <w:r>
        <w:rPr>
          <w:rFonts w:hint="eastAsia" w:ascii="仿宋" w:hAnsi="仿宋" w:eastAsia="仿宋" w:cs="仿宋"/>
          <w:b w:val="0"/>
          <w:bCs/>
          <w:snapToGrid w:val="0"/>
          <w:kern w:val="2"/>
          <w:sz w:val="24"/>
          <w:szCs w:val="24"/>
          <w:lang w:val="en-US" w:eastAsia="zh-CN" w:bidi="ar-SA"/>
        </w:rPr>
        <w:t>5、运维期</w:t>
      </w:r>
      <w:r>
        <w:rPr>
          <w:rFonts w:hint="eastAsia" w:ascii="仿宋" w:hAnsi="仿宋" w:eastAsia="仿宋" w:cs="仿宋"/>
          <w:b w:val="0"/>
          <w:bCs/>
          <w:snapToGrid w:val="0"/>
          <w:kern w:val="2"/>
          <w:sz w:val="24"/>
          <w:szCs w:val="24"/>
          <w:lang w:val="zh-CN" w:eastAsia="zh-CN" w:bidi="ar-SA"/>
        </w:rPr>
        <w:t>：自项目验收完成之日起</w:t>
      </w:r>
      <w:r>
        <w:rPr>
          <w:rFonts w:hint="eastAsia" w:ascii="仿宋" w:hAnsi="仿宋" w:eastAsia="仿宋" w:cs="仿宋"/>
          <w:b w:val="0"/>
          <w:bCs/>
          <w:snapToGrid w:val="0"/>
          <w:kern w:val="2"/>
          <w:sz w:val="24"/>
          <w:szCs w:val="24"/>
          <w:lang w:val="en-US" w:eastAsia="zh-CN" w:bidi="ar-SA"/>
        </w:rPr>
        <w:t>3年。</w:t>
      </w:r>
    </w:p>
    <w:p w14:paraId="2E8EC863">
      <w:pPr>
        <w:keepNext w:val="0"/>
        <w:keepLines w:val="0"/>
        <w:pageBreakBefore w:val="0"/>
        <w:kinsoku/>
        <w:wordWrap/>
        <w:overflowPunct/>
        <w:topLinePunct w:val="0"/>
        <w:autoSpaceDE/>
        <w:autoSpaceDN/>
        <w:bidi w:val="0"/>
        <w:spacing w:line="440" w:lineRule="exact"/>
        <w:ind w:firstLine="480" w:firstLineChars="200"/>
        <w:jc w:val="both"/>
        <w:textAlignment w:val="auto"/>
        <w:outlineLvl w:val="0"/>
        <w:rPr>
          <w:rFonts w:hint="eastAsia" w:ascii="仿宋" w:hAnsi="仿宋" w:eastAsia="仿宋" w:cs="仿宋"/>
          <w:b w:val="0"/>
          <w:bCs/>
          <w:snapToGrid w:val="0"/>
          <w:kern w:val="2"/>
          <w:sz w:val="24"/>
          <w:szCs w:val="24"/>
          <w:lang w:val="zh-CN" w:eastAsia="zh-CN" w:bidi="ar-SA"/>
        </w:rPr>
      </w:pPr>
      <w:r>
        <w:rPr>
          <w:rFonts w:hint="eastAsia" w:ascii="仿宋" w:hAnsi="仿宋" w:eastAsia="仿宋" w:cs="仿宋"/>
          <w:b w:val="0"/>
          <w:bCs/>
          <w:snapToGrid w:val="0"/>
          <w:kern w:val="2"/>
          <w:sz w:val="24"/>
          <w:szCs w:val="24"/>
          <w:lang w:val="en-US" w:eastAsia="zh-CN" w:bidi="ar-SA"/>
        </w:rPr>
        <w:t>6</w:t>
      </w:r>
      <w:r>
        <w:rPr>
          <w:rFonts w:hint="eastAsia" w:ascii="仿宋" w:hAnsi="仿宋" w:eastAsia="仿宋" w:cs="仿宋"/>
          <w:b w:val="0"/>
          <w:bCs/>
          <w:snapToGrid w:val="0"/>
          <w:kern w:val="2"/>
          <w:sz w:val="24"/>
          <w:szCs w:val="24"/>
          <w:lang w:val="zh-CN" w:eastAsia="zh-CN" w:bidi="ar-SA"/>
        </w:rPr>
        <w:t>、服务地点：马鞍山市</w:t>
      </w:r>
      <w:r>
        <w:rPr>
          <w:rFonts w:hint="eastAsia" w:ascii="仿宋" w:hAnsi="仿宋" w:eastAsia="仿宋" w:cs="仿宋"/>
          <w:b w:val="0"/>
          <w:bCs/>
          <w:snapToGrid w:val="0"/>
          <w:kern w:val="2"/>
          <w:sz w:val="24"/>
          <w:szCs w:val="24"/>
          <w:lang w:val="en-US" w:eastAsia="zh-CN" w:bidi="ar-SA"/>
        </w:rPr>
        <w:t>中医院</w:t>
      </w:r>
      <w:r>
        <w:rPr>
          <w:rFonts w:hint="eastAsia" w:ascii="仿宋" w:hAnsi="仿宋" w:eastAsia="仿宋" w:cs="仿宋"/>
          <w:b w:val="0"/>
          <w:bCs/>
          <w:snapToGrid w:val="0"/>
          <w:kern w:val="2"/>
          <w:sz w:val="24"/>
          <w:szCs w:val="24"/>
          <w:lang w:val="zh-CN" w:eastAsia="zh-CN" w:bidi="ar-SA"/>
        </w:rPr>
        <w:t>（采购人指定地点）。</w:t>
      </w:r>
    </w:p>
    <w:p w14:paraId="349FE2F1">
      <w:pPr>
        <w:keepNext w:val="0"/>
        <w:keepLines w:val="0"/>
        <w:pageBreakBefore w:val="0"/>
        <w:numPr>
          <w:ilvl w:val="0"/>
          <w:numId w:val="0"/>
        </w:numPr>
        <w:kinsoku/>
        <w:wordWrap/>
        <w:overflowPunct/>
        <w:topLinePunct w:val="0"/>
        <w:autoSpaceDE/>
        <w:autoSpaceDN/>
        <w:bidi w:val="0"/>
        <w:spacing w:line="440" w:lineRule="exact"/>
        <w:ind w:firstLine="480" w:firstLineChars="200"/>
        <w:jc w:val="both"/>
        <w:textAlignment w:val="auto"/>
        <w:rPr>
          <w:rFonts w:hint="eastAsia" w:ascii="仿宋" w:hAnsi="仿宋" w:eastAsia="仿宋" w:cs="仿宋"/>
          <w:b w:val="0"/>
          <w:bCs/>
          <w:snapToGrid w:val="0"/>
          <w:kern w:val="2"/>
          <w:sz w:val="24"/>
          <w:szCs w:val="24"/>
          <w:lang w:val="zh-CN" w:eastAsia="zh-CN" w:bidi="ar-SA"/>
        </w:rPr>
      </w:pPr>
      <w:r>
        <w:rPr>
          <w:rFonts w:hint="eastAsia" w:ascii="仿宋" w:hAnsi="仿宋" w:eastAsia="仿宋" w:cs="仿宋"/>
          <w:b w:val="0"/>
          <w:bCs/>
          <w:snapToGrid w:val="0"/>
          <w:kern w:val="2"/>
          <w:sz w:val="24"/>
          <w:szCs w:val="24"/>
          <w:lang w:val="en-US" w:eastAsia="zh-CN" w:bidi="ar-SA"/>
        </w:rPr>
        <w:t>7、</w:t>
      </w:r>
      <w:r>
        <w:rPr>
          <w:rFonts w:hint="eastAsia" w:ascii="仿宋" w:hAnsi="仿宋" w:eastAsia="仿宋" w:cs="仿宋"/>
          <w:b w:val="0"/>
          <w:bCs/>
          <w:snapToGrid w:val="0"/>
          <w:kern w:val="2"/>
          <w:sz w:val="24"/>
          <w:szCs w:val="24"/>
          <w:lang w:val="zh-CN" w:eastAsia="zh-CN" w:bidi="ar-SA"/>
        </w:rPr>
        <w:t>付款方式：</w:t>
      </w:r>
      <w:r>
        <w:rPr>
          <w:rFonts w:hint="eastAsia" w:ascii="仿宋" w:hAnsi="仿宋" w:eastAsia="仿宋" w:cs="仿宋"/>
          <w:b w:val="0"/>
          <w:bCs/>
          <w:snapToGrid w:val="0"/>
          <w:kern w:val="2"/>
          <w:sz w:val="24"/>
          <w:szCs w:val="24"/>
          <w:lang w:val="en-US" w:eastAsia="zh-CN" w:bidi="ar-SA"/>
        </w:rPr>
        <w:t>项目建设完毕经</w:t>
      </w:r>
      <w:r>
        <w:rPr>
          <w:rFonts w:hint="eastAsia" w:ascii="仿宋" w:hAnsi="仿宋" w:eastAsia="仿宋" w:cs="仿宋"/>
          <w:b w:val="0"/>
          <w:bCs/>
          <w:snapToGrid w:val="0"/>
          <w:kern w:val="2"/>
          <w:sz w:val="24"/>
          <w:szCs w:val="24"/>
          <w:lang w:val="zh-CN" w:eastAsia="zh-CN" w:bidi="ar-SA"/>
        </w:rPr>
        <w:t>验收</w:t>
      </w:r>
      <w:r>
        <w:rPr>
          <w:rFonts w:hint="eastAsia" w:ascii="仿宋" w:hAnsi="仿宋" w:eastAsia="仿宋" w:cs="仿宋"/>
          <w:b w:val="0"/>
          <w:bCs/>
          <w:snapToGrid w:val="0"/>
          <w:kern w:val="2"/>
          <w:sz w:val="24"/>
          <w:szCs w:val="24"/>
          <w:lang w:val="en-US" w:eastAsia="zh-CN" w:bidi="ar-SA"/>
        </w:rPr>
        <w:t>合格</w:t>
      </w:r>
      <w:r>
        <w:rPr>
          <w:rFonts w:hint="eastAsia" w:ascii="仿宋" w:hAnsi="仿宋" w:eastAsia="仿宋" w:cs="仿宋"/>
          <w:b w:val="0"/>
          <w:bCs/>
          <w:snapToGrid w:val="0"/>
          <w:kern w:val="2"/>
          <w:sz w:val="24"/>
          <w:szCs w:val="24"/>
          <w:lang w:val="zh-CN" w:eastAsia="zh-CN" w:bidi="ar-SA"/>
        </w:rPr>
        <w:t>后30日内支付合同款项</w:t>
      </w:r>
      <w:r>
        <w:rPr>
          <w:rFonts w:hint="eastAsia" w:ascii="仿宋" w:hAnsi="仿宋" w:eastAsia="仿宋" w:cs="仿宋"/>
          <w:b w:val="0"/>
          <w:bCs/>
          <w:snapToGrid w:val="0"/>
          <w:kern w:val="2"/>
          <w:sz w:val="24"/>
          <w:szCs w:val="24"/>
          <w:lang w:val="en-US" w:eastAsia="zh-CN" w:bidi="ar-SA"/>
        </w:rPr>
        <w:t>9</w:t>
      </w:r>
      <w:r>
        <w:rPr>
          <w:rFonts w:hint="eastAsia" w:ascii="仿宋" w:hAnsi="仿宋" w:eastAsia="仿宋" w:cs="仿宋"/>
          <w:b w:val="0"/>
          <w:bCs/>
          <w:snapToGrid w:val="0"/>
          <w:kern w:val="2"/>
          <w:sz w:val="24"/>
          <w:szCs w:val="24"/>
          <w:lang w:val="zh-CN" w:eastAsia="zh-CN" w:bidi="ar-SA"/>
        </w:rPr>
        <w:t>0%，</w:t>
      </w:r>
      <w:r>
        <w:rPr>
          <w:rFonts w:hint="eastAsia" w:ascii="仿宋" w:hAnsi="仿宋" w:eastAsia="仿宋" w:cs="仿宋"/>
          <w:b w:val="0"/>
          <w:bCs/>
          <w:snapToGrid w:val="0"/>
          <w:kern w:val="2"/>
          <w:sz w:val="24"/>
          <w:szCs w:val="24"/>
          <w:lang w:val="en-US" w:eastAsia="zh-CN" w:bidi="ar-SA"/>
        </w:rPr>
        <w:t>运维期</w:t>
      </w:r>
      <w:r>
        <w:rPr>
          <w:rFonts w:hint="eastAsia" w:ascii="仿宋" w:hAnsi="仿宋" w:eastAsia="仿宋" w:cs="仿宋"/>
          <w:b w:val="0"/>
          <w:bCs/>
          <w:snapToGrid w:val="0"/>
          <w:kern w:val="2"/>
          <w:sz w:val="24"/>
          <w:szCs w:val="24"/>
          <w:lang w:val="zh-CN" w:eastAsia="zh-CN" w:bidi="ar-SA"/>
        </w:rPr>
        <w:t>结束后30日内支付合同款项10%。</w:t>
      </w:r>
    </w:p>
    <w:p w14:paraId="60E9345F">
      <w:pPr>
        <w:keepNext w:val="0"/>
        <w:keepLines w:val="0"/>
        <w:pageBreakBefore w:val="0"/>
        <w:numPr>
          <w:ilvl w:val="0"/>
          <w:numId w:val="0"/>
        </w:numPr>
        <w:kinsoku/>
        <w:wordWrap/>
        <w:overflowPunct/>
        <w:topLinePunct w:val="0"/>
        <w:autoSpaceDE/>
        <w:autoSpaceDN/>
        <w:bidi w:val="0"/>
        <w:spacing w:line="440" w:lineRule="exact"/>
        <w:ind w:firstLine="480" w:firstLineChars="200"/>
        <w:jc w:val="both"/>
        <w:textAlignment w:val="auto"/>
        <w:rPr>
          <w:rFonts w:hint="eastAsia" w:ascii="仿宋" w:hAnsi="仿宋" w:eastAsia="仿宋" w:cs="仿宋"/>
          <w:b w:val="0"/>
          <w:bCs/>
          <w:snapToGrid w:val="0"/>
          <w:kern w:val="2"/>
          <w:sz w:val="24"/>
          <w:szCs w:val="24"/>
          <w:lang w:val="zh-CN" w:eastAsia="zh-CN" w:bidi="ar-SA"/>
        </w:rPr>
      </w:pPr>
      <w:r>
        <w:rPr>
          <w:rFonts w:hint="eastAsia" w:ascii="仿宋" w:hAnsi="仿宋" w:eastAsia="仿宋" w:cs="仿宋"/>
          <w:b w:val="0"/>
          <w:bCs/>
          <w:snapToGrid w:val="0"/>
          <w:kern w:val="2"/>
          <w:sz w:val="24"/>
          <w:szCs w:val="24"/>
          <w:lang w:val="en-US" w:eastAsia="zh-CN" w:bidi="ar-SA"/>
        </w:rPr>
        <w:t>8、</w:t>
      </w:r>
      <w:r>
        <w:rPr>
          <w:rFonts w:hint="eastAsia" w:ascii="仿宋" w:hAnsi="仿宋" w:eastAsia="仿宋" w:cs="仿宋"/>
          <w:b w:val="0"/>
          <w:bCs/>
          <w:snapToGrid w:val="0"/>
          <w:kern w:val="2"/>
          <w:sz w:val="24"/>
          <w:szCs w:val="24"/>
          <w:lang w:val="zh-CN" w:eastAsia="zh-CN" w:bidi="ar-SA"/>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4836960A">
      <w:pPr>
        <w:keepNext w:val="0"/>
        <w:keepLines w:val="0"/>
        <w:pageBreakBefore w:val="0"/>
        <w:numPr>
          <w:ilvl w:val="0"/>
          <w:numId w:val="0"/>
        </w:numPr>
        <w:kinsoku/>
        <w:wordWrap/>
        <w:overflowPunct/>
        <w:topLinePunct w:val="0"/>
        <w:autoSpaceDE/>
        <w:autoSpaceDN/>
        <w:bidi w:val="0"/>
        <w:spacing w:line="440" w:lineRule="exact"/>
        <w:ind w:firstLine="480" w:firstLineChars="200"/>
        <w:jc w:val="both"/>
        <w:textAlignment w:val="auto"/>
        <w:rPr>
          <w:rFonts w:hint="eastAsia" w:ascii="仿宋" w:hAnsi="仿宋" w:eastAsia="仿宋" w:cs="仿宋"/>
          <w:b w:val="0"/>
          <w:bCs/>
          <w:snapToGrid w:val="0"/>
          <w:kern w:val="2"/>
          <w:sz w:val="24"/>
          <w:szCs w:val="24"/>
          <w:lang w:val="zh-CN" w:eastAsia="zh-CN" w:bidi="ar-SA"/>
        </w:rPr>
      </w:pPr>
      <w:r>
        <w:rPr>
          <w:rFonts w:hint="eastAsia" w:ascii="仿宋" w:hAnsi="仿宋" w:eastAsia="仿宋" w:cs="仿宋"/>
          <w:b w:val="0"/>
          <w:bCs/>
          <w:snapToGrid w:val="0"/>
          <w:kern w:val="2"/>
          <w:sz w:val="24"/>
          <w:szCs w:val="24"/>
          <w:lang w:val="en-US" w:eastAsia="zh-CN" w:bidi="ar-SA"/>
        </w:rPr>
        <w:t>9</w:t>
      </w:r>
      <w:r>
        <w:rPr>
          <w:rFonts w:hint="eastAsia" w:ascii="仿宋" w:hAnsi="仿宋" w:eastAsia="仿宋" w:cs="仿宋"/>
          <w:b w:val="0"/>
          <w:bCs/>
          <w:snapToGrid w:val="0"/>
          <w:kern w:val="2"/>
          <w:sz w:val="24"/>
          <w:szCs w:val="24"/>
          <w:lang w:val="zh-CN" w:eastAsia="zh-CN" w:bidi="ar-SA"/>
        </w:rPr>
        <w:t>、如货物属于国家强制性目录范围内的，则必须符合国家相关强制性要求。</w:t>
      </w:r>
    </w:p>
    <w:p w14:paraId="29A2253A">
      <w:pPr>
        <w:keepNext w:val="0"/>
        <w:keepLines w:val="0"/>
        <w:pageBreakBefore w:val="0"/>
        <w:kinsoku/>
        <w:wordWrap/>
        <w:overflowPunct/>
        <w:topLinePunct w:val="0"/>
        <w:autoSpaceDE/>
        <w:autoSpaceDN/>
        <w:bidi w:val="0"/>
        <w:spacing w:line="440" w:lineRule="exact"/>
        <w:ind w:firstLine="480" w:firstLineChars="200"/>
        <w:jc w:val="both"/>
        <w:textAlignment w:val="auto"/>
        <w:rPr>
          <w:rFonts w:hint="eastAsia" w:ascii="仿宋" w:hAnsi="仿宋" w:eastAsia="仿宋" w:cs="仿宋"/>
          <w:b w:val="0"/>
          <w:bCs/>
          <w:snapToGrid w:val="0"/>
          <w:kern w:val="2"/>
          <w:sz w:val="24"/>
          <w:szCs w:val="24"/>
          <w:lang w:val="zh-CN" w:eastAsia="zh-CN" w:bidi="ar-SA"/>
        </w:rPr>
      </w:pPr>
      <w:r>
        <w:rPr>
          <w:rFonts w:hint="eastAsia" w:ascii="仿宋" w:hAnsi="仿宋" w:eastAsia="仿宋" w:cs="仿宋"/>
          <w:b w:val="0"/>
          <w:bCs/>
          <w:snapToGrid w:val="0"/>
          <w:kern w:val="2"/>
          <w:sz w:val="24"/>
          <w:szCs w:val="24"/>
          <w:lang w:val="en-US" w:eastAsia="zh-CN" w:bidi="ar-SA"/>
        </w:rPr>
        <w:t>10</w:t>
      </w:r>
      <w:r>
        <w:rPr>
          <w:rFonts w:hint="eastAsia" w:ascii="仿宋" w:hAnsi="仿宋" w:eastAsia="仿宋" w:cs="仿宋"/>
          <w:b w:val="0"/>
          <w:bCs/>
          <w:snapToGrid w:val="0"/>
          <w:kern w:val="2"/>
          <w:sz w:val="24"/>
          <w:szCs w:val="24"/>
          <w:lang w:val="zh-CN" w:eastAsia="zh-CN" w:bidi="ar-SA"/>
        </w:rPr>
        <w:t>、验收：</w:t>
      </w:r>
    </w:p>
    <w:p w14:paraId="4FE3E0F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napToGrid w:val="0"/>
          <w:kern w:val="2"/>
          <w:sz w:val="24"/>
          <w:szCs w:val="24"/>
          <w:lang w:val="zh-CN" w:eastAsia="zh-CN" w:bidi="ar-SA"/>
        </w:rPr>
      </w:pPr>
      <w:r>
        <w:rPr>
          <w:rFonts w:hint="eastAsia" w:ascii="仿宋" w:hAnsi="仿宋" w:eastAsia="仿宋" w:cs="仿宋"/>
          <w:b w:val="0"/>
          <w:bCs/>
          <w:snapToGrid w:val="0"/>
          <w:kern w:val="2"/>
          <w:sz w:val="24"/>
          <w:szCs w:val="24"/>
          <w:lang w:val="en-US" w:eastAsia="zh-CN" w:bidi="ar-SA"/>
        </w:rPr>
        <w:t>10</w:t>
      </w:r>
      <w:r>
        <w:rPr>
          <w:rFonts w:hint="eastAsia" w:ascii="仿宋" w:hAnsi="仿宋" w:eastAsia="仿宋" w:cs="仿宋"/>
          <w:b w:val="0"/>
          <w:bCs/>
          <w:snapToGrid w:val="0"/>
          <w:kern w:val="2"/>
          <w:sz w:val="24"/>
          <w:szCs w:val="24"/>
          <w:lang w:val="zh-CN" w:eastAsia="zh-CN" w:bidi="ar-SA"/>
        </w:rPr>
        <w:t>.1采购人和相关部门按照招标文件和招标响应文件进行验收。招标文件没有规定和招标响应文件没有相应承诺的，按照下列原则进行验收：有国家标准的按照国家标准验收，没有国家标准的按行业标准验收，无行业标准的按地方或企业标准验收，成交投标人予以配合。涉及需要由其他相关行业主管部门验收的项目，采购人须约请相关部门和专家参加项目验收。</w:t>
      </w:r>
    </w:p>
    <w:p w14:paraId="34E49E5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napToGrid w:val="0"/>
          <w:kern w:val="2"/>
          <w:sz w:val="24"/>
          <w:szCs w:val="24"/>
          <w:lang w:val="zh-CN" w:eastAsia="zh-CN" w:bidi="ar-SA"/>
        </w:rPr>
      </w:pPr>
      <w:r>
        <w:rPr>
          <w:rFonts w:hint="eastAsia" w:ascii="仿宋" w:hAnsi="仿宋" w:eastAsia="仿宋" w:cs="仿宋"/>
          <w:b w:val="0"/>
          <w:bCs/>
          <w:snapToGrid w:val="0"/>
          <w:kern w:val="2"/>
          <w:sz w:val="24"/>
          <w:szCs w:val="24"/>
          <w:lang w:val="en-US" w:eastAsia="zh-CN" w:bidi="ar-SA"/>
        </w:rPr>
        <w:t>10</w:t>
      </w:r>
      <w:r>
        <w:rPr>
          <w:rFonts w:hint="eastAsia" w:ascii="仿宋" w:hAnsi="仿宋" w:eastAsia="仿宋" w:cs="仿宋"/>
          <w:b w:val="0"/>
          <w:bCs/>
          <w:snapToGrid w:val="0"/>
          <w:kern w:val="2"/>
          <w:sz w:val="24"/>
          <w:szCs w:val="24"/>
          <w:lang w:val="zh-CN" w:eastAsia="zh-CN" w:bidi="ar-SA"/>
        </w:rPr>
        <w:t>.2、采购人及相关行业主管部门对项目进行全面的验收，对验收中暴露出来的问题，成交投标人应及时进行整改，整改后仍达不到验收标准的，采购人有权取消成交投标人资格。</w:t>
      </w:r>
    </w:p>
    <w:p w14:paraId="4AE495D3">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10.3符合国家医保局药品追溯码应扫尽扫要求。经医保办、药学部、采供中心确认后，方可验收合格。</w:t>
      </w:r>
    </w:p>
    <w:p w14:paraId="12A8C3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10.4需与医院现有系统接口对接，若不能对接产生的费用有成交供应商承担，招标人不再另外支付任何费用。</w:t>
      </w:r>
    </w:p>
    <w:p w14:paraId="2A4E0F2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 w:val="0"/>
          <w:bCs/>
          <w:snapToGrid w:val="0"/>
          <w:kern w:val="2"/>
          <w:sz w:val="24"/>
          <w:szCs w:val="24"/>
          <w:lang w:val="en-US" w:eastAsia="zh-CN" w:bidi="ar-SA"/>
        </w:rPr>
      </w:pPr>
      <w:r>
        <w:rPr>
          <w:rFonts w:hint="eastAsia" w:ascii="仿宋" w:hAnsi="仿宋" w:eastAsia="仿宋" w:cs="仿宋"/>
          <w:b w:val="0"/>
          <w:bCs/>
          <w:snapToGrid w:val="0"/>
          <w:kern w:val="2"/>
          <w:sz w:val="24"/>
          <w:szCs w:val="24"/>
          <w:lang w:val="en-US" w:eastAsia="zh-CN" w:bidi="ar-SA"/>
        </w:rPr>
        <w:t>11、</w:t>
      </w:r>
      <w:r>
        <w:rPr>
          <w:rFonts w:hint="eastAsia" w:ascii="仿宋" w:hAnsi="仿宋" w:eastAsia="仿宋" w:cs="仿宋"/>
          <w:b w:val="0"/>
          <w:bCs/>
          <w:snapToGrid w:val="0"/>
          <w:kern w:val="2"/>
          <w:sz w:val="24"/>
          <w:szCs w:val="24"/>
          <w:lang w:val="zh-CN" w:eastAsia="zh-CN" w:bidi="ar-SA"/>
        </w:rPr>
        <w:t>本项目总投标价包含了交付使用前的全部费用及所有价内价外税金及合理利润等，</w:t>
      </w:r>
      <w:r>
        <w:rPr>
          <w:rFonts w:hint="eastAsia" w:ascii="仿宋" w:hAnsi="仿宋" w:eastAsia="仿宋" w:cs="仿宋"/>
          <w:b w:val="0"/>
          <w:bCs/>
          <w:snapToGrid w:val="0"/>
          <w:kern w:val="2"/>
          <w:sz w:val="24"/>
          <w:szCs w:val="24"/>
          <w:lang w:val="en-US" w:eastAsia="zh-CN" w:bidi="ar-SA"/>
        </w:rPr>
        <w:t>不再产生任何二次费用。</w:t>
      </w:r>
    </w:p>
    <w:p w14:paraId="5BFA1B1D">
      <w:pPr>
        <w:rPr>
          <w:rFonts w:hint="eastAsia" w:ascii="宋体" w:hAnsi="宋体" w:eastAsia="宋体" w:cs="宋体"/>
          <w:sz w:val="24"/>
          <w:lang w:val="en-US" w:eastAsia="zh-CN"/>
        </w:rPr>
      </w:pPr>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0"/>
    <w:family w:val="roman"/>
    <w:pitch w:val="default"/>
    <w:sig w:usb0="00000000" w:usb1="00000000" w:usb2="0000006E" w:usb3="00000000" w:csb0="00000002" w:csb1="0062E6A4"/>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DF72">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51E737A5">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9717">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0D8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VjOGUxODk1YzY2NTUxMWVjNzRmZDgxYTIzNjVjOGQifQ=="/>
  </w:docVars>
  <w:rsids>
    <w:rsidRoot w:val="00000000"/>
    <w:rsid w:val="006335AF"/>
    <w:rsid w:val="020A3257"/>
    <w:rsid w:val="03CB7491"/>
    <w:rsid w:val="052A3046"/>
    <w:rsid w:val="05C65170"/>
    <w:rsid w:val="05EB0880"/>
    <w:rsid w:val="062E4AEA"/>
    <w:rsid w:val="06CC51B2"/>
    <w:rsid w:val="06E339B1"/>
    <w:rsid w:val="07E96A1E"/>
    <w:rsid w:val="09175C96"/>
    <w:rsid w:val="0A6C6349"/>
    <w:rsid w:val="0B8A6221"/>
    <w:rsid w:val="14650A34"/>
    <w:rsid w:val="16135A37"/>
    <w:rsid w:val="18026B8B"/>
    <w:rsid w:val="187263AC"/>
    <w:rsid w:val="1A5A58C9"/>
    <w:rsid w:val="1BE30673"/>
    <w:rsid w:val="1C7F35CF"/>
    <w:rsid w:val="1EA6006C"/>
    <w:rsid w:val="200B3B6B"/>
    <w:rsid w:val="20230655"/>
    <w:rsid w:val="21072CC7"/>
    <w:rsid w:val="2214117B"/>
    <w:rsid w:val="22F722B3"/>
    <w:rsid w:val="230044F9"/>
    <w:rsid w:val="25253F4E"/>
    <w:rsid w:val="25D6079F"/>
    <w:rsid w:val="27E74129"/>
    <w:rsid w:val="28901CFF"/>
    <w:rsid w:val="28A63A77"/>
    <w:rsid w:val="28E75901"/>
    <w:rsid w:val="298F1778"/>
    <w:rsid w:val="2F3A581B"/>
    <w:rsid w:val="2F683B53"/>
    <w:rsid w:val="2F937E28"/>
    <w:rsid w:val="30C2420B"/>
    <w:rsid w:val="310E58A1"/>
    <w:rsid w:val="322F2D66"/>
    <w:rsid w:val="32354DFC"/>
    <w:rsid w:val="323653FE"/>
    <w:rsid w:val="33082D45"/>
    <w:rsid w:val="3459486C"/>
    <w:rsid w:val="36EF52AD"/>
    <w:rsid w:val="38402058"/>
    <w:rsid w:val="3B326DB3"/>
    <w:rsid w:val="3C4E2A76"/>
    <w:rsid w:val="3CD016DD"/>
    <w:rsid w:val="3D94095C"/>
    <w:rsid w:val="40147341"/>
    <w:rsid w:val="42917E16"/>
    <w:rsid w:val="449C2FE1"/>
    <w:rsid w:val="484B78BD"/>
    <w:rsid w:val="494D732E"/>
    <w:rsid w:val="4BC7781D"/>
    <w:rsid w:val="4D20467D"/>
    <w:rsid w:val="50146947"/>
    <w:rsid w:val="51C74FB8"/>
    <w:rsid w:val="51F635A0"/>
    <w:rsid w:val="52FA6DA5"/>
    <w:rsid w:val="57C00874"/>
    <w:rsid w:val="58D331A8"/>
    <w:rsid w:val="5C013209"/>
    <w:rsid w:val="5C6B760E"/>
    <w:rsid w:val="5C916F66"/>
    <w:rsid w:val="5D2121DE"/>
    <w:rsid w:val="5EEC10DE"/>
    <w:rsid w:val="5FF608A7"/>
    <w:rsid w:val="602D5FC1"/>
    <w:rsid w:val="608A34B1"/>
    <w:rsid w:val="63CE4319"/>
    <w:rsid w:val="63D95EC9"/>
    <w:rsid w:val="64702AD3"/>
    <w:rsid w:val="6C6E4B04"/>
    <w:rsid w:val="6D8E7496"/>
    <w:rsid w:val="6E16292A"/>
    <w:rsid w:val="7075590D"/>
    <w:rsid w:val="71CC2454"/>
    <w:rsid w:val="72DC3AFD"/>
    <w:rsid w:val="735C50AE"/>
    <w:rsid w:val="73E8476A"/>
    <w:rsid w:val="73F364FA"/>
    <w:rsid w:val="74742919"/>
    <w:rsid w:val="747B3DF9"/>
    <w:rsid w:val="74EE54C4"/>
    <w:rsid w:val="750730DA"/>
    <w:rsid w:val="753B3DF9"/>
    <w:rsid w:val="77C83757"/>
    <w:rsid w:val="77E640D1"/>
    <w:rsid w:val="780B0ECF"/>
    <w:rsid w:val="78D6764B"/>
    <w:rsid w:val="78E57CE3"/>
    <w:rsid w:val="7A0D74F1"/>
    <w:rsid w:val="7A992BBA"/>
    <w:rsid w:val="7B404F0F"/>
    <w:rsid w:val="7B450E59"/>
    <w:rsid w:val="7E6C6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4"/>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paragraph" w:styleId="4">
    <w:name w:val="heading 2"/>
    <w:basedOn w:val="1"/>
    <w:next w:val="1"/>
    <w:qFormat/>
    <w:uiPriority w:val="0"/>
    <w:pPr>
      <w:keepNext/>
      <w:keepLines/>
      <w:spacing w:before="260" w:after="260" w:line="412" w:lineRule="auto"/>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4"/>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28"/>
    <w:qFormat/>
    <w:uiPriority w:val="0"/>
    <w:pPr>
      <w:jc w:val="left"/>
    </w:pPr>
    <w:rPr>
      <w:rFonts w:ascii="Arial" w:hAnsi="Arial" w:eastAsia="黑体"/>
      <w:b/>
      <w:sz w:val="32"/>
    </w:rPr>
  </w:style>
  <w:style w:type="paragraph" w:styleId="7">
    <w:name w:val="Body Text Indent"/>
    <w:basedOn w:val="1"/>
    <w:link w:val="29"/>
    <w:semiHidden/>
    <w:unhideWhenUsed/>
    <w:qFormat/>
    <w:uiPriority w:val="99"/>
    <w:pPr>
      <w:spacing w:after="120"/>
      <w:ind w:left="420" w:leftChars="200"/>
    </w:pPr>
  </w:style>
  <w:style w:type="paragraph" w:styleId="8">
    <w:name w:val="Date"/>
    <w:basedOn w:val="1"/>
    <w:next w:val="1"/>
    <w:link w:val="26"/>
    <w:semiHidden/>
    <w:unhideWhenUsed/>
    <w:qFormat/>
    <w:uiPriority w:val="99"/>
    <w:pPr>
      <w:ind w:left="100" w:leftChars="2500"/>
    </w:pPr>
  </w:style>
  <w:style w:type="paragraph" w:styleId="9">
    <w:name w:val="Body Text Indent 2"/>
    <w:basedOn w:val="1"/>
    <w:qFormat/>
    <w:uiPriority w:val="0"/>
    <w:pPr>
      <w:spacing w:after="120" w:line="480" w:lineRule="auto"/>
      <w:ind w:left="420" w:leftChars="200"/>
    </w:pPr>
    <w:rPr>
      <w:rFonts w:ascii="宋体"/>
      <w:sz w:val="32"/>
      <w:szCs w:val="22"/>
    </w:r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0"/>
    <w:pPr>
      <w:tabs>
        <w:tab w:val="center" w:pos="4153"/>
        <w:tab w:val="right" w:pos="8306"/>
      </w:tabs>
      <w:snapToGrid w:val="0"/>
      <w:jc w:val="left"/>
    </w:pPr>
    <w:rPr>
      <w:sz w:val="18"/>
      <w:szCs w:val="18"/>
    </w:rPr>
  </w:style>
  <w:style w:type="paragraph" w:styleId="12">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210"/>
    </w:pPr>
    <w:rPr>
      <w:rFonts w:ascii="Calibri" w:hAnsi="Calibri" w:eastAsia="宋体" w:cs="Times New Roman"/>
      <w:szCs w:val="24"/>
    </w:rPr>
  </w:style>
  <w:style w:type="paragraph" w:styleId="14">
    <w:name w:val="Body Text 2"/>
    <w:basedOn w:val="1"/>
    <w:next w:val="1"/>
    <w:qFormat/>
    <w:uiPriority w:val="0"/>
    <w:pPr>
      <w:spacing w:after="120" w:line="480" w:lineRule="auto"/>
    </w:pPr>
    <w:rPr>
      <w:kern w:val="0"/>
      <w:sz w:val="20"/>
      <w:szCs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7"/>
    <w:link w:val="30"/>
    <w:semiHidden/>
    <w:unhideWhenUsed/>
    <w:qFormat/>
    <w:uiPriority w:val="99"/>
    <w:pPr>
      <w:ind w:firstLine="420" w:firstLineChars="200"/>
    </w:pPr>
  </w:style>
  <w:style w:type="table" w:styleId="18">
    <w:name w:val="Table Grid"/>
    <w:basedOn w:val="1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semiHidden/>
    <w:unhideWhenUsed/>
    <w:qFormat/>
    <w:uiPriority w:val="99"/>
    <w:rPr>
      <w:rFonts w:cs="Times New Roman"/>
    </w:rPr>
  </w:style>
  <w:style w:type="character" w:styleId="22">
    <w:name w:val="Hyperlink"/>
    <w:basedOn w:val="19"/>
    <w:unhideWhenUsed/>
    <w:qFormat/>
    <w:uiPriority w:val="99"/>
    <w:rPr>
      <w:color w:val="0000FF"/>
      <w:u w:val="single"/>
    </w:rPr>
  </w:style>
  <w:style w:type="paragraph" w:customStyle="1"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页眉 Char"/>
    <w:basedOn w:val="19"/>
    <w:link w:val="12"/>
    <w:semiHidden/>
    <w:qFormat/>
    <w:uiPriority w:val="99"/>
    <w:rPr>
      <w:sz w:val="18"/>
      <w:szCs w:val="18"/>
    </w:rPr>
  </w:style>
  <w:style w:type="character" w:customStyle="1" w:styleId="25">
    <w:name w:val="页脚 Char"/>
    <w:basedOn w:val="19"/>
    <w:link w:val="11"/>
    <w:qFormat/>
    <w:uiPriority w:val="0"/>
    <w:rPr>
      <w:sz w:val="18"/>
      <w:szCs w:val="18"/>
    </w:rPr>
  </w:style>
  <w:style w:type="character" w:customStyle="1" w:styleId="26">
    <w:name w:val="日期 Char"/>
    <w:basedOn w:val="19"/>
    <w:link w:val="8"/>
    <w:semiHidden/>
    <w:qFormat/>
    <w:uiPriority w:val="99"/>
  </w:style>
  <w:style w:type="character" w:customStyle="1" w:styleId="27">
    <w:name w:val="正文文本 Char"/>
    <w:link w:val="2"/>
    <w:qFormat/>
    <w:locked/>
    <w:uiPriority w:val="0"/>
    <w:rPr>
      <w:rFonts w:ascii="Arial" w:hAnsi="Arial" w:eastAsia="黑体"/>
      <w:b/>
      <w:sz w:val="32"/>
    </w:rPr>
  </w:style>
  <w:style w:type="character" w:customStyle="1" w:styleId="28">
    <w:name w:val="正文文本 Char1"/>
    <w:basedOn w:val="19"/>
    <w:link w:val="2"/>
    <w:semiHidden/>
    <w:qFormat/>
    <w:uiPriority w:val="99"/>
  </w:style>
  <w:style w:type="character" w:customStyle="1" w:styleId="29">
    <w:name w:val="正文文本缩进 Char"/>
    <w:basedOn w:val="19"/>
    <w:link w:val="7"/>
    <w:semiHidden/>
    <w:qFormat/>
    <w:uiPriority w:val="99"/>
  </w:style>
  <w:style w:type="character" w:customStyle="1" w:styleId="30">
    <w:name w:val="正文首行缩进 2 Char"/>
    <w:basedOn w:val="29"/>
    <w:link w:val="16"/>
    <w:semiHidden/>
    <w:qFormat/>
    <w:uiPriority w:val="99"/>
  </w:style>
  <w:style w:type="character" w:customStyle="1" w:styleId="31">
    <w:name w:val="批注框文本 Char"/>
    <w:basedOn w:val="19"/>
    <w:link w:val="10"/>
    <w:semiHidden/>
    <w:qFormat/>
    <w:uiPriority w:val="99"/>
    <w:rPr>
      <w:sz w:val="18"/>
      <w:szCs w:val="18"/>
    </w:rPr>
  </w:style>
  <w:style w:type="paragraph" w:customStyle="1" w:styleId="32">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33">
    <w:name w:val="目录 21"/>
    <w:basedOn w:val="1"/>
    <w:qFormat/>
    <w:uiPriority w:val="0"/>
    <w:pPr>
      <w:ind w:left="420"/>
    </w:pPr>
    <w:rPr>
      <w:rFonts w:eastAsia="仿宋_GB2312"/>
      <w:b/>
      <w:sz w:val="24"/>
    </w:rPr>
  </w:style>
  <w:style w:type="character" w:customStyle="1" w:styleId="34">
    <w:name w:val="标题 1 Char"/>
    <w:basedOn w:val="19"/>
    <w:link w:val="3"/>
    <w:qFormat/>
    <w:uiPriority w:val="0"/>
    <w:rPr>
      <w:rFonts w:ascii="Times New Roman" w:hAnsi="Times New Roman" w:eastAsia="黑体"/>
      <w:b/>
      <w:bCs/>
      <w:kern w:val="44"/>
      <w:sz w:val="30"/>
      <w:szCs w:val="44"/>
    </w:rPr>
  </w:style>
  <w:style w:type="character" w:customStyle="1" w:styleId="35">
    <w:name w:val="font101"/>
    <w:basedOn w:val="19"/>
    <w:qFormat/>
    <w:uiPriority w:val="0"/>
    <w:rPr>
      <w:rFonts w:hint="eastAsia" w:ascii="宋体" w:hAnsi="宋体" w:eastAsia="宋体" w:cs="宋体"/>
      <w:color w:val="FF0000"/>
      <w:sz w:val="20"/>
      <w:szCs w:val="20"/>
      <w:u w:val="none"/>
    </w:rPr>
  </w:style>
  <w:style w:type="paragraph" w:customStyle="1" w:styleId="36">
    <w:name w:val="节标题"/>
    <w:basedOn w:val="1"/>
    <w:next w:val="1"/>
    <w:qFormat/>
    <w:uiPriority w:val="0"/>
    <w:pPr>
      <w:widowControl/>
      <w:spacing w:line="289" w:lineRule="atLeast"/>
      <w:jc w:val="center"/>
      <w:textAlignment w:val="baseline"/>
    </w:pPr>
    <w:rPr>
      <w:color w:val="000000"/>
      <w:kern w:val="0"/>
      <w:sz w:val="28"/>
    </w:rPr>
  </w:style>
  <w:style w:type="paragraph" w:customStyle="1" w:styleId="37">
    <w:name w:val="p0"/>
    <w:basedOn w:val="1"/>
    <w:qFormat/>
    <w:uiPriority w:val="0"/>
    <w:pPr>
      <w:widowControl/>
    </w:pPr>
    <w:rPr>
      <w:rFonts w:cs="宋体"/>
      <w:kern w:val="0"/>
    </w:rPr>
  </w:style>
  <w:style w:type="paragraph" w:customStyle="1" w:styleId="38">
    <w:name w:val="列出段落1"/>
    <w:basedOn w:val="1"/>
    <w:qFormat/>
    <w:uiPriority w:val="0"/>
    <w:pPr>
      <w:widowControl/>
      <w:adjustRightInd w:val="0"/>
      <w:snapToGrid w:val="0"/>
      <w:spacing w:after="200" w:afterLines="0"/>
      <w:ind w:firstLine="420" w:firstLineChars="200"/>
      <w:jc w:val="left"/>
    </w:pPr>
    <w:rPr>
      <w:rFonts w:ascii="Tahoma" w:hAnsi="Tahoma" w:eastAsia="微软雅黑"/>
      <w:kern w:val="0"/>
      <w:sz w:val="22"/>
      <w:szCs w:val="22"/>
    </w:rPr>
  </w:style>
  <w:style w:type="paragraph" w:customStyle="1" w:styleId="39">
    <w:name w:val="哈哈正文"/>
    <w:basedOn w:val="1"/>
    <w:qFormat/>
    <w:uiPriority w:val="0"/>
    <w:pPr>
      <w:widowControl/>
      <w:spacing w:before="119" w:line="360" w:lineRule="auto"/>
      <w:ind w:left="567" w:firstLine="420" w:firstLineChars="232"/>
    </w:pPr>
    <w:rPr>
      <w:rFonts w:ascii="宋体" w:hAnsi="宋体"/>
      <w:sz w:val="24"/>
      <w:szCs w:val="20"/>
    </w:rPr>
  </w:style>
  <w:style w:type="paragraph" w:customStyle="1" w:styleId="40">
    <w:name w:val="列表段落1"/>
    <w:basedOn w:val="1"/>
    <w:qFormat/>
    <w:uiPriority w:val="34"/>
    <w:pPr>
      <w:ind w:firstLine="420" w:firstLineChars="200"/>
    </w:pPr>
  </w:style>
  <w:style w:type="paragraph" w:customStyle="1" w:styleId="41">
    <w:name w:val="标准正文样式"/>
    <w:basedOn w:val="1"/>
    <w:qFormat/>
    <w:uiPriority w:val="0"/>
    <w:pPr>
      <w:widowControl/>
      <w:spacing w:line="360" w:lineRule="auto"/>
      <w:ind w:firstLine="200" w:firstLineChars="200"/>
      <w:jc w:val="left"/>
    </w:pPr>
    <w:rPr>
      <w:sz w:val="24"/>
    </w:rPr>
  </w:style>
  <w:style w:type="paragraph" w:customStyle="1" w:styleId="42">
    <w:name w:val="_正文段落"/>
    <w:basedOn w:val="43"/>
    <w:qFormat/>
    <w:uiPriority w:val="0"/>
    <w:pPr>
      <w:widowControl w:val="0"/>
      <w:spacing w:beforeLines="15" w:afterLines="15" w:line="360" w:lineRule="auto"/>
      <w:ind w:firstLine="480" w:firstLineChars="200"/>
      <w:jc w:val="both"/>
    </w:pPr>
    <w:rPr>
      <w:rFonts w:hAnsi="宋体"/>
      <w:sz w:val="24"/>
      <w:szCs w:val="24"/>
    </w:rPr>
  </w:style>
  <w:style w:type="paragraph" w:customStyle="1" w:styleId="43">
    <w:name w:val="纯文本1"/>
    <w:basedOn w:val="1"/>
    <w:qFormat/>
    <w:uiPriority w:val="0"/>
    <w:pPr>
      <w:widowControl/>
      <w:jc w:val="left"/>
    </w:pPr>
    <w:rPr>
      <w:rFonts w:ascii="宋体" w:hAnsi="Courier New"/>
      <w:kern w:val="0"/>
      <w:sz w:val="20"/>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Table Text"/>
    <w:basedOn w:val="46"/>
    <w:semiHidden/>
    <w:qFormat/>
    <w:uiPriority w:val="0"/>
    <w:rPr>
      <w:rFonts w:ascii="宋体" w:hAnsi="宋体" w:eastAsia="宋体" w:cs="宋体"/>
      <w:sz w:val="24"/>
      <w:szCs w:val="24"/>
      <w:lang w:val="en-US" w:eastAsia="en-US" w:bidi="ar-SA"/>
    </w:rPr>
  </w:style>
  <w:style w:type="paragraph" w:customStyle="1" w:styleId="46">
    <w:name w:val="正文 New"/>
    <w:qFormat/>
    <w:uiPriority w:val="0"/>
    <w:pPr>
      <w:widowControl w:val="0"/>
      <w:autoSpaceDE w:val="0"/>
      <w:autoSpaceDN w:val="0"/>
      <w:adjustRightInd w:val="0"/>
      <w:spacing w:line="360" w:lineRule="auto"/>
    </w:pPr>
    <w:rPr>
      <w:rFonts w:ascii="Times New Roman" w:hAnsi="Times New Roman" w:eastAsia="宋体" w:cs="Times New Roman"/>
      <w:snapToGrid w:val="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4685</Words>
  <Characters>4913</Characters>
  <Lines>6</Lines>
  <Paragraphs>1</Paragraphs>
  <TotalTime>11</TotalTime>
  <ScaleCrop>false</ScaleCrop>
  <LinksUpToDate>false</LinksUpToDate>
  <CharactersWithSpaces>4951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莹莹</cp:lastModifiedBy>
  <cp:lastPrinted>2024-08-02T08:38:00Z</cp:lastPrinted>
  <dcterms:modified xsi:type="dcterms:W3CDTF">2026-01-30T10:30:04Z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5454054EEDDD420495B91241D8CDEB4A</vt:lpwstr>
  </property>
  <property fmtid="{D5CDD505-2E9C-101B-9397-08002B2CF9AE}" pid="4" name="KSOTemplateDocerSaveRecord">
    <vt:lpwstr>eyJoZGlkIjoiNDM3MTYzMDhhOTc5YTExMzg1YTM0MTdhNjM0ZDllMjgiLCJ1c2VySWQiOiI0MzkxNjI2NzYifQ==</vt:lpwstr>
  </property>
</Properties>
</file>