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 w:bidi="ar-SA"/>
        </w:rPr>
        <w:t>市中医院职业性外照射个人剂量监测服务采购需求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  <w:t>服务名称及内容</w:t>
      </w:r>
    </w:p>
    <w:tbl>
      <w:tblPr>
        <w:tblStyle w:val="6"/>
        <w:tblpPr w:leftFromText="180" w:rightFromText="180" w:vertAnchor="text" w:horzAnchor="page" w:tblpX="1653" w:tblpY="348"/>
        <w:tblOverlap w:val="never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05"/>
        <w:gridCol w:w="244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预算总价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职业性外照射个人剂量监测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120元/人次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19200元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每人每年四次个人剂量检测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  <w:t>二、相关法律法规、规范和标准依据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  <w14:ligatures w14:val="none"/>
        </w:rPr>
        <w:t>1.《中华人民共和国职业病防治法》；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  <w14:ligatures w14:val="none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  <w14:ligatures w14:val="none"/>
        </w:rPr>
        <w:t>《放射诊疗管理规定》（中华人民共和国卫生部令，第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  <w14:ligatures w14:val="none"/>
        </w:rPr>
        <w:t>46号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  <w14:ligatures w14:val="none"/>
        </w:rPr>
        <w:t>）；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14:ligatures w14:val="none"/>
        </w:rPr>
        <w:tab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-SA"/>
        </w:rPr>
        <w:t>3.《放射工作人员职业健康管理办法》（卫生部令第55号）；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4.《放射性同位素与射线装置安全和防护条例》（中华人民共和国国务院令，第449号）；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5.《电离辐射防护与辐射源安全基本标准》（GB 18871-2002）；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6.《职业性外照射个人监测规范》（GBZ128-2019）。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  <w:t>三、服务要求：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1.中标方应按照《职业性外照射个人监测规范》（GBZ128-2019）要求，确保所监测项目在卫生计生行政部门和质量监督部门批准的范围内；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2.中标方应保证个人剂量监测服务的场所、人员、仪器设备和检查质量符合相关要求，能够及时准确地提供监测数据；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3.中标方应在每个监测周期到期前及时通知，如发现监测信息异常需及时与我院确认核实相关信息；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4.中标方应按照国家标准要求，及时进行个人剂量计检测，并于检测结果出来后30日内出具周期个人剂量监测报告。如因特殊原因，不能如期出具报告，应及时告知并说明理由；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5.按照有关规定，对监测中发现的异常情况，中标方负责履行相关告知责任，并进行调查核实；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6.中标方应为个人剂量监测建立长期保存档案，同时需履行监测人员和结果信息的保密义务；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7.服务期限：三年；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8.付款方式：每年度根据实际检测人次开具相应发票，医院收到发票后3个月一次性付清该年度全部款项。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rPr>
          <w:rFonts w:hint="eastAsia" w:eastAsiaTheme="minorEastAsia"/>
          <w:lang w:val="en-US" w:eastAsia="zh-C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F524AB"/>
    <w:multiLevelType w:val="singleLevel"/>
    <w:tmpl w:val="43F524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D5"/>
    <w:rsid w:val="000073D5"/>
    <w:rsid w:val="005631AB"/>
    <w:rsid w:val="005F7A68"/>
    <w:rsid w:val="008876A6"/>
    <w:rsid w:val="00D12EFB"/>
    <w:rsid w:val="00F614AB"/>
    <w:rsid w:val="00FB1142"/>
    <w:rsid w:val="0C6C78E7"/>
    <w:rsid w:val="14B4663A"/>
    <w:rsid w:val="372A455B"/>
    <w:rsid w:val="3B7A721B"/>
    <w:rsid w:val="3F6A04C2"/>
    <w:rsid w:val="4318586E"/>
    <w:rsid w:val="4F9B31E1"/>
    <w:rsid w:val="4FB369C5"/>
    <w:rsid w:val="5582550E"/>
    <w:rsid w:val="63133D56"/>
    <w:rsid w:val="71196CBB"/>
    <w:rsid w:val="714565E7"/>
    <w:rsid w:val="72C26DF5"/>
    <w:rsid w:val="74AE23E0"/>
    <w:rsid w:val="7B5D6256"/>
    <w:rsid w:val="7CFF57C5"/>
    <w:rsid w:val="7E6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</w:style>
  <w:style w:type="character" w:customStyle="1" w:styleId="9">
    <w:name w:val="页脚 字符"/>
    <w:basedOn w:val="7"/>
    <w:link w:val="3"/>
    <w:qFormat/>
    <w:uiPriority w:val="99"/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1056</Words>
  <Characters>1104</Characters>
  <Lines>20</Lines>
  <Paragraphs>5</Paragraphs>
  <TotalTime>3</TotalTime>
  <ScaleCrop>false</ScaleCrop>
  <LinksUpToDate>false</LinksUpToDate>
  <CharactersWithSpaces>1343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2025-01-10T02:00:00Z</dcterms:created>
  <dc:creator>Li, Chuan</dc:creator>
  <cp:lastModifiedBy>绝世撒旦</cp:lastModifiedBy>
  <dcterms:modified xsi:type="dcterms:W3CDTF">2026-01-26T10:07:28Z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eyJoZGlkIjoiZTg3MmRkZTZhNmI1ZTY3OGEzMGNiNzYzNGY5Y2FiZDIiLCJ1c2VySWQiOiI3MDg0MzM0MzAifQ==</vt:lpwstr>
  </property>
  <property fmtid="{D5CDD505-2E9C-101B-9397-08002B2CF9AE}" pid="3" name="KSOProductBuildVer">
    <vt:lpwstr>2052-11.8.2.11739</vt:lpwstr>
  </property>
  <property fmtid="{D5CDD505-2E9C-101B-9397-08002B2CF9AE}" pid="4" name="ICV">
    <vt:lpwstr>0CE4865FEFD3448094C5B2F7CCA8B502_12</vt:lpwstr>
  </property>
</Properties>
</file>