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EA51E">
      <w:pPr>
        <w:pStyle w:val="5"/>
        <w:spacing w:before="0" w:after="0"/>
        <w:jc w:val="center"/>
      </w:pPr>
      <w:r>
        <w:rPr>
          <w:rFonts w:hint="eastAsia"/>
          <w:sz w:val="28"/>
          <w:szCs w:val="28"/>
          <w:lang w:eastAsia="zh-CN"/>
        </w:rPr>
        <w:t>2026年-2028年职工生日蛋糕券</w:t>
      </w:r>
      <w:r>
        <w:rPr>
          <w:rFonts w:hint="eastAsia"/>
          <w:sz w:val="28"/>
          <w:szCs w:val="28"/>
        </w:rPr>
        <w:t>采购内容及总体要求</w:t>
      </w:r>
    </w:p>
    <w:p w14:paraId="268BF9C8">
      <w:pPr>
        <w:spacing w:line="480" w:lineRule="exact"/>
        <w:jc w:val="center"/>
        <w:rPr>
          <w:rFonts w:ascii="宋体" w:hAnsi="宋体"/>
          <w:b/>
          <w:bCs/>
          <w:sz w:val="24"/>
          <w:szCs w:val="24"/>
        </w:rPr>
      </w:pPr>
      <w:r>
        <w:rPr>
          <w:rFonts w:hint="eastAsia" w:ascii="宋体" w:hAnsi="宋体" w:cs="宋体"/>
          <w:b/>
          <w:bCs/>
          <w:color w:val="FF0000"/>
          <w:sz w:val="24"/>
          <w:szCs w:val="24"/>
          <w:highlight w:val="yellow"/>
        </w:rPr>
        <w:t>（本项目采购内容及总体要求为不允许负偏离的实质性要求和条件）</w:t>
      </w:r>
    </w:p>
    <w:p w14:paraId="54008DFC">
      <w:pPr>
        <w:spacing w:line="500" w:lineRule="exact"/>
        <w:jc w:val="center"/>
        <w:rPr>
          <w:rFonts w:hint="eastAsia" w:ascii="宋体" w:hAnsi="宋体"/>
          <w:b/>
          <w:sz w:val="28"/>
          <w:szCs w:val="28"/>
        </w:rPr>
      </w:pPr>
    </w:p>
    <w:p w14:paraId="40467D0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0"/>
        <w:rPr>
          <w:rFonts w:hint="eastAsia" w:ascii="黑体" w:hAnsi="黑体" w:eastAsia="黑体" w:cs="黑体"/>
          <w:b w:val="0"/>
          <w:bCs w:val="0"/>
          <w:color w:val="000000"/>
          <w:kern w:val="2"/>
          <w:sz w:val="24"/>
          <w:szCs w:val="24"/>
          <w:highlight w:val="none"/>
          <w:lang w:val="en-US" w:eastAsia="zh-CN" w:bidi="ar-SA"/>
        </w:rPr>
      </w:pPr>
      <w:r>
        <w:rPr>
          <w:rFonts w:hint="eastAsia" w:ascii="黑体" w:hAnsi="黑体" w:eastAsia="黑体" w:cs="黑体"/>
          <w:b w:val="0"/>
          <w:bCs w:val="0"/>
          <w:color w:val="000000"/>
          <w:kern w:val="2"/>
          <w:sz w:val="24"/>
          <w:szCs w:val="24"/>
          <w:highlight w:val="none"/>
          <w:lang w:val="en-US" w:eastAsia="zh-CN" w:bidi="ar-SA"/>
        </w:rPr>
        <w:t>一、采购预算</w:t>
      </w:r>
    </w:p>
    <w:p w14:paraId="626F20EC">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kern w:val="0"/>
          <w:sz w:val="24"/>
          <w:szCs w:val="24"/>
          <w:highlight w:val="none"/>
          <w:lang w:val="en-US" w:eastAsia="zh-CN" w:bidi="ar-SA"/>
        </w:rPr>
      </w:pPr>
      <w:r>
        <w:rPr>
          <w:rFonts w:hint="eastAsia" w:ascii="宋体" w:hAnsi="宋体" w:eastAsia="宋体" w:cs="宋体"/>
          <w:b w:val="0"/>
          <w:kern w:val="0"/>
          <w:sz w:val="24"/>
          <w:szCs w:val="24"/>
          <w:highlight w:val="none"/>
          <w:lang w:val="en-US" w:eastAsia="zh-CN" w:bidi="ar-SA"/>
        </w:rPr>
        <w:t>项目预算（人民币）：</w:t>
      </w:r>
      <w:r>
        <w:rPr>
          <w:rFonts w:hint="eastAsia" w:ascii="宋体" w:hAnsi="宋体" w:cs="宋体"/>
          <w:b/>
          <w:bCs/>
          <w:kern w:val="0"/>
          <w:sz w:val="24"/>
          <w:szCs w:val="24"/>
          <w:highlight w:val="none"/>
          <w:u w:val="single"/>
          <w:lang w:val="en-US" w:eastAsia="zh-CN" w:bidi="ar-SA"/>
        </w:rPr>
        <w:t>12.4</w:t>
      </w:r>
      <w:r>
        <w:rPr>
          <w:rFonts w:hint="eastAsia" w:ascii="宋体" w:hAnsi="宋体" w:eastAsia="宋体" w:cs="宋体"/>
          <w:b w:val="0"/>
          <w:kern w:val="0"/>
          <w:sz w:val="24"/>
          <w:szCs w:val="24"/>
          <w:highlight w:val="none"/>
          <w:lang w:val="en-US" w:eastAsia="zh-CN" w:bidi="ar-SA"/>
        </w:rPr>
        <w:t>万元</w:t>
      </w:r>
      <w:r>
        <w:rPr>
          <w:rFonts w:hint="eastAsia" w:ascii="宋体" w:hAnsi="宋体" w:cs="宋体"/>
          <w:b w:val="0"/>
          <w:kern w:val="0"/>
          <w:sz w:val="24"/>
          <w:szCs w:val="24"/>
          <w:highlight w:val="none"/>
          <w:lang w:val="en-US" w:eastAsia="zh-CN" w:bidi="ar-SA"/>
        </w:rPr>
        <w:t>/年</w:t>
      </w:r>
    </w:p>
    <w:p w14:paraId="3E9180FE">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kern w:val="0"/>
          <w:sz w:val="24"/>
          <w:szCs w:val="24"/>
          <w:highlight w:val="none"/>
          <w:lang w:val="en-US" w:eastAsia="zh-CN" w:bidi="ar-SA"/>
        </w:rPr>
      </w:pPr>
      <w:r>
        <w:rPr>
          <w:rFonts w:hint="eastAsia" w:ascii="宋体" w:hAnsi="宋体" w:eastAsia="宋体" w:cs="宋体"/>
          <w:b w:val="0"/>
          <w:kern w:val="0"/>
          <w:sz w:val="24"/>
          <w:szCs w:val="24"/>
          <w:highlight w:val="none"/>
          <w:lang w:val="en-US" w:eastAsia="zh-CN" w:bidi="ar-SA"/>
        </w:rPr>
        <w:t>最高限价（人民币）：</w:t>
      </w:r>
      <w:r>
        <w:rPr>
          <w:rFonts w:hint="eastAsia" w:ascii="宋体" w:hAnsi="宋体" w:cs="宋体"/>
          <w:b/>
          <w:bCs/>
          <w:kern w:val="0"/>
          <w:sz w:val="24"/>
          <w:szCs w:val="24"/>
          <w:highlight w:val="none"/>
          <w:u w:val="single"/>
          <w:lang w:val="en-US" w:eastAsia="zh-CN" w:bidi="ar-SA"/>
        </w:rPr>
        <w:t>12.4</w:t>
      </w:r>
      <w:r>
        <w:rPr>
          <w:rFonts w:hint="eastAsia" w:ascii="宋体" w:hAnsi="宋体" w:eastAsia="宋体" w:cs="宋体"/>
          <w:b w:val="0"/>
          <w:kern w:val="0"/>
          <w:sz w:val="24"/>
          <w:szCs w:val="24"/>
          <w:highlight w:val="none"/>
          <w:lang w:val="en-US" w:eastAsia="zh-CN" w:bidi="ar-SA"/>
        </w:rPr>
        <w:t>万元</w:t>
      </w:r>
      <w:r>
        <w:rPr>
          <w:rFonts w:hint="eastAsia" w:ascii="宋体" w:hAnsi="宋体" w:cs="宋体"/>
          <w:b w:val="0"/>
          <w:kern w:val="0"/>
          <w:sz w:val="24"/>
          <w:szCs w:val="24"/>
          <w:highlight w:val="none"/>
          <w:lang w:val="en-US" w:eastAsia="zh-CN" w:bidi="ar-SA"/>
        </w:rPr>
        <w:t>/年</w:t>
      </w:r>
    </w:p>
    <w:p w14:paraId="059BF62F">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kern w:val="0"/>
          <w:sz w:val="24"/>
          <w:szCs w:val="24"/>
          <w:highlight w:val="none"/>
          <w:lang w:val="en-US" w:eastAsia="zh-CN" w:bidi="ar-SA"/>
        </w:rPr>
      </w:pPr>
      <w:r>
        <w:rPr>
          <w:rFonts w:hint="eastAsia" w:ascii="宋体" w:hAnsi="宋体" w:cs="宋体"/>
          <w:b w:val="0"/>
          <w:kern w:val="0"/>
          <w:sz w:val="24"/>
          <w:szCs w:val="24"/>
          <w:highlight w:val="none"/>
          <w:lang w:val="en-US" w:eastAsia="zh-CN" w:bidi="ar-SA"/>
        </w:rPr>
        <w:t>资金来源：工会资金</w:t>
      </w:r>
    </w:p>
    <w:p w14:paraId="09057A90">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cs="宋体"/>
          <w:b w:val="0"/>
          <w:kern w:val="0"/>
          <w:sz w:val="24"/>
          <w:szCs w:val="24"/>
          <w:highlight w:val="none"/>
          <w:lang w:val="en-US" w:eastAsia="zh-CN" w:bidi="ar-SA"/>
        </w:rPr>
      </w:pPr>
      <w:r>
        <w:rPr>
          <w:rFonts w:hint="eastAsia" w:ascii="宋体" w:hAnsi="宋体" w:cs="宋体"/>
          <w:b w:val="0"/>
          <w:kern w:val="0"/>
          <w:sz w:val="24"/>
          <w:szCs w:val="24"/>
          <w:highlight w:val="none"/>
          <w:lang w:val="en-US" w:eastAsia="zh-CN" w:bidi="ar-SA"/>
        </w:rPr>
        <w:t>服务期：3年（合同一年一签）</w:t>
      </w:r>
    </w:p>
    <w:p w14:paraId="2C8961B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0"/>
        <w:rPr>
          <w:rFonts w:hint="eastAsia" w:ascii="黑体" w:hAnsi="黑体" w:eastAsia="黑体" w:cs="黑体"/>
          <w:b w:val="0"/>
          <w:bCs w:val="0"/>
          <w:color w:val="000000"/>
          <w:kern w:val="2"/>
          <w:sz w:val="24"/>
          <w:szCs w:val="24"/>
          <w:highlight w:val="none"/>
          <w:lang w:val="en-US" w:eastAsia="zh-CN" w:bidi="ar-SA"/>
        </w:rPr>
      </w:pPr>
      <w:r>
        <w:rPr>
          <w:rFonts w:hint="eastAsia" w:ascii="黑体" w:hAnsi="黑体" w:eastAsia="黑体" w:cs="黑体"/>
          <w:b w:val="0"/>
          <w:bCs w:val="0"/>
          <w:color w:val="000000"/>
          <w:kern w:val="2"/>
          <w:sz w:val="24"/>
          <w:szCs w:val="24"/>
          <w:highlight w:val="none"/>
          <w:lang w:val="en-US" w:eastAsia="zh-CN" w:bidi="ar-SA"/>
        </w:rPr>
        <w:t>二、采购内容及相关要求</w:t>
      </w:r>
    </w:p>
    <w:p w14:paraId="767C3951">
      <w:pPr>
        <w:tabs>
          <w:tab w:val="left" w:pos="7020"/>
        </w:tabs>
        <w:spacing w:line="440" w:lineRule="exact"/>
        <w:jc w:val="center"/>
        <w:rPr>
          <w:rFonts w:ascii="宋体" w:hAnsi="宋体"/>
          <w:b/>
          <w:sz w:val="24"/>
          <w:szCs w:val="24"/>
          <w:highlight w:val="none"/>
        </w:rPr>
      </w:pPr>
      <w:r>
        <w:rPr>
          <w:rFonts w:hint="eastAsia" w:ascii="宋体" w:hAnsi="宋体"/>
          <w:b/>
          <w:sz w:val="24"/>
          <w:szCs w:val="24"/>
          <w:highlight w:val="none"/>
        </w:rPr>
        <w:t>（一）采购清单</w:t>
      </w:r>
    </w:p>
    <w:tbl>
      <w:tblPr>
        <w:tblStyle w:val="6"/>
        <w:tblW w:w="0" w:type="auto"/>
        <w:tblInd w:w="-6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325"/>
        <w:gridCol w:w="1137"/>
        <w:gridCol w:w="1323"/>
        <w:gridCol w:w="750"/>
        <w:gridCol w:w="1440"/>
        <w:gridCol w:w="1605"/>
      </w:tblGrid>
      <w:tr w14:paraId="4F9D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855" w:type="dxa"/>
            <w:noWrap w:val="0"/>
            <w:vAlign w:val="center"/>
          </w:tcPr>
          <w:p w14:paraId="21FEBCF1">
            <w:pPr>
              <w:spacing w:line="400" w:lineRule="exact"/>
              <w:jc w:val="center"/>
              <w:rPr>
                <w:rFonts w:ascii="宋体" w:hAnsi="宋体"/>
                <w:b/>
                <w:sz w:val="24"/>
                <w:szCs w:val="24"/>
                <w:highlight w:val="none"/>
              </w:rPr>
            </w:pPr>
            <w:r>
              <w:rPr>
                <w:rFonts w:hint="eastAsia" w:ascii="宋体" w:hAnsi="宋体"/>
                <w:b/>
                <w:sz w:val="24"/>
                <w:szCs w:val="24"/>
                <w:highlight w:val="none"/>
              </w:rPr>
              <w:t>序号</w:t>
            </w:r>
          </w:p>
        </w:tc>
        <w:tc>
          <w:tcPr>
            <w:tcW w:w="2325" w:type="dxa"/>
            <w:noWrap w:val="0"/>
            <w:vAlign w:val="center"/>
          </w:tcPr>
          <w:p w14:paraId="5F4796D5">
            <w:pPr>
              <w:spacing w:line="400" w:lineRule="exact"/>
              <w:jc w:val="center"/>
              <w:rPr>
                <w:rFonts w:hint="eastAsia" w:ascii="宋体" w:hAnsi="宋体"/>
                <w:b/>
                <w:sz w:val="24"/>
                <w:szCs w:val="24"/>
                <w:highlight w:val="none"/>
              </w:rPr>
            </w:pPr>
            <w:r>
              <w:rPr>
                <w:rFonts w:hint="eastAsia" w:ascii="宋体" w:hAnsi="宋体"/>
                <w:b/>
                <w:sz w:val="24"/>
                <w:szCs w:val="24"/>
                <w:highlight w:val="none"/>
              </w:rPr>
              <w:t>货物名称</w:t>
            </w:r>
          </w:p>
          <w:p w14:paraId="6E53545F">
            <w:pPr>
              <w:spacing w:line="400" w:lineRule="exact"/>
              <w:jc w:val="center"/>
              <w:rPr>
                <w:rFonts w:ascii="宋体" w:hAnsi="宋体"/>
                <w:b/>
                <w:sz w:val="24"/>
                <w:szCs w:val="24"/>
                <w:highlight w:val="none"/>
              </w:rPr>
            </w:pPr>
            <w:r>
              <w:rPr>
                <w:rFonts w:hint="eastAsia" w:ascii="宋体" w:hAnsi="宋体"/>
                <w:b/>
                <w:sz w:val="24"/>
                <w:szCs w:val="24"/>
                <w:highlight w:val="none"/>
                <w:lang w:eastAsia="zh-CN"/>
              </w:rPr>
              <w:t>（</w:t>
            </w:r>
            <w:r>
              <w:rPr>
                <w:rFonts w:hint="eastAsia" w:ascii="宋体" w:hAnsi="宋体"/>
                <w:b/>
                <w:sz w:val="24"/>
                <w:szCs w:val="24"/>
                <w:highlight w:val="none"/>
                <w:lang w:val="en-US" w:eastAsia="zh-CN"/>
              </w:rPr>
              <w:t>标的名称</w:t>
            </w:r>
            <w:r>
              <w:rPr>
                <w:rFonts w:hint="eastAsia" w:ascii="宋体" w:hAnsi="宋体"/>
                <w:b/>
                <w:sz w:val="24"/>
                <w:szCs w:val="24"/>
                <w:highlight w:val="none"/>
                <w:lang w:eastAsia="zh-CN"/>
              </w:rPr>
              <w:t>）</w:t>
            </w:r>
          </w:p>
        </w:tc>
        <w:tc>
          <w:tcPr>
            <w:tcW w:w="1137" w:type="dxa"/>
            <w:noWrap w:val="0"/>
            <w:vAlign w:val="center"/>
          </w:tcPr>
          <w:p w14:paraId="495BFCAD">
            <w:pPr>
              <w:spacing w:line="400" w:lineRule="exact"/>
              <w:jc w:val="center"/>
              <w:rPr>
                <w:rFonts w:ascii="宋体" w:hAnsi="宋体"/>
                <w:b/>
                <w:sz w:val="24"/>
                <w:szCs w:val="24"/>
                <w:highlight w:val="none"/>
              </w:rPr>
            </w:pPr>
            <w:r>
              <w:rPr>
                <w:rFonts w:hint="eastAsia" w:ascii="宋体" w:hAnsi="宋体"/>
                <w:b/>
                <w:sz w:val="24"/>
                <w:szCs w:val="24"/>
                <w:highlight w:val="none"/>
              </w:rPr>
              <w:t>规格/型号</w:t>
            </w:r>
          </w:p>
        </w:tc>
        <w:tc>
          <w:tcPr>
            <w:tcW w:w="1323" w:type="dxa"/>
            <w:noWrap w:val="0"/>
            <w:vAlign w:val="center"/>
          </w:tcPr>
          <w:p w14:paraId="071B038C">
            <w:pPr>
              <w:spacing w:line="400" w:lineRule="exact"/>
              <w:jc w:val="center"/>
              <w:rPr>
                <w:rFonts w:ascii="宋体" w:hAnsi="宋体"/>
                <w:b/>
                <w:sz w:val="24"/>
                <w:szCs w:val="24"/>
                <w:highlight w:val="none"/>
              </w:rPr>
            </w:pPr>
            <w:r>
              <w:rPr>
                <w:rFonts w:hint="eastAsia" w:ascii="宋体" w:hAnsi="宋体"/>
                <w:b/>
                <w:sz w:val="24"/>
                <w:szCs w:val="24"/>
                <w:highlight w:val="none"/>
              </w:rPr>
              <w:t>数量</w:t>
            </w:r>
          </w:p>
        </w:tc>
        <w:tc>
          <w:tcPr>
            <w:tcW w:w="750" w:type="dxa"/>
            <w:noWrap w:val="0"/>
            <w:vAlign w:val="center"/>
          </w:tcPr>
          <w:p w14:paraId="3F70CE83">
            <w:pPr>
              <w:spacing w:line="400" w:lineRule="exact"/>
              <w:jc w:val="center"/>
              <w:rPr>
                <w:rFonts w:ascii="宋体" w:hAnsi="宋体"/>
                <w:b/>
                <w:sz w:val="24"/>
                <w:szCs w:val="24"/>
                <w:highlight w:val="none"/>
              </w:rPr>
            </w:pPr>
            <w:r>
              <w:rPr>
                <w:rFonts w:hint="eastAsia" w:ascii="宋体" w:hAnsi="宋体"/>
                <w:b/>
                <w:sz w:val="24"/>
                <w:szCs w:val="24"/>
                <w:highlight w:val="none"/>
              </w:rPr>
              <w:t>单位</w:t>
            </w:r>
          </w:p>
        </w:tc>
        <w:tc>
          <w:tcPr>
            <w:tcW w:w="1440" w:type="dxa"/>
            <w:noWrap w:val="0"/>
            <w:vAlign w:val="center"/>
          </w:tcPr>
          <w:p w14:paraId="3A32F4CA">
            <w:pPr>
              <w:spacing w:line="400" w:lineRule="exact"/>
              <w:jc w:val="center"/>
              <w:rPr>
                <w:rFonts w:ascii="宋体" w:hAnsi="宋体"/>
                <w:b/>
                <w:sz w:val="24"/>
                <w:szCs w:val="24"/>
                <w:highlight w:val="none"/>
              </w:rPr>
            </w:pPr>
            <w:r>
              <w:rPr>
                <w:rFonts w:hint="eastAsia" w:ascii="宋体" w:hAnsi="宋体"/>
                <w:b/>
                <w:sz w:val="24"/>
                <w:szCs w:val="24"/>
                <w:highlight w:val="none"/>
              </w:rPr>
              <w:t>单价（元）</w:t>
            </w:r>
          </w:p>
        </w:tc>
        <w:tc>
          <w:tcPr>
            <w:tcW w:w="1605" w:type="dxa"/>
            <w:noWrap w:val="0"/>
            <w:vAlign w:val="center"/>
          </w:tcPr>
          <w:p w14:paraId="37D6A36F">
            <w:pPr>
              <w:spacing w:line="400" w:lineRule="exact"/>
              <w:jc w:val="center"/>
              <w:rPr>
                <w:rFonts w:hint="eastAsia" w:ascii="宋体" w:hAnsi="宋体" w:eastAsia="宋体"/>
                <w:b/>
                <w:sz w:val="24"/>
                <w:szCs w:val="24"/>
                <w:highlight w:val="none"/>
                <w:lang w:eastAsia="zh-CN"/>
              </w:rPr>
            </w:pPr>
            <w:r>
              <w:rPr>
                <w:rFonts w:hint="eastAsia" w:ascii="宋体" w:hAnsi="宋体"/>
                <w:b/>
                <w:sz w:val="24"/>
                <w:szCs w:val="24"/>
                <w:highlight w:val="none"/>
                <w:lang w:val="en-US" w:eastAsia="zh-CN"/>
              </w:rPr>
              <w:t>预算金额（万元）</w:t>
            </w:r>
          </w:p>
        </w:tc>
      </w:tr>
      <w:tr w14:paraId="26A1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855" w:type="dxa"/>
            <w:shd w:val="clear" w:color="auto" w:fill="auto"/>
            <w:noWrap w:val="0"/>
            <w:vAlign w:val="center"/>
          </w:tcPr>
          <w:p w14:paraId="6AB04B75">
            <w:pPr>
              <w:spacing w:line="600" w:lineRule="exact"/>
              <w:jc w:val="center"/>
              <w:rPr>
                <w:rFonts w:ascii="宋体" w:hAnsi="宋体"/>
                <w:bCs/>
                <w:sz w:val="24"/>
                <w:szCs w:val="24"/>
                <w:highlight w:val="none"/>
              </w:rPr>
            </w:pPr>
            <w:r>
              <w:rPr>
                <w:rFonts w:hint="eastAsia" w:ascii="宋体" w:hAnsi="宋体"/>
                <w:bCs/>
                <w:sz w:val="24"/>
                <w:szCs w:val="24"/>
                <w:highlight w:val="none"/>
              </w:rPr>
              <w:t>1</w:t>
            </w:r>
          </w:p>
        </w:tc>
        <w:tc>
          <w:tcPr>
            <w:tcW w:w="2325" w:type="dxa"/>
            <w:shd w:val="clear" w:color="auto" w:fill="FFFFFF"/>
            <w:noWrap w:val="0"/>
            <w:vAlign w:val="center"/>
          </w:tcPr>
          <w:p w14:paraId="2F8D1CBA">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2026年蛋糕券</w:t>
            </w:r>
          </w:p>
        </w:tc>
        <w:tc>
          <w:tcPr>
            <w:tcW w:w="1137" w:type="dxa"/>
            <w:shd w:val="clear" w:color="auto" w:fill="FFFFFF"/>
            <w:noWrap w:val="0"/>
            <w:vAlign w:val="center"/>
          </w:tcPr>
          <w:p w14:paraId="270616A0">
            <w:pPr>
              <w:widowControl/>
              <w:spacing w:line="240" w:lineRule="exact"/>
              <w:jc w:val="center"/>
              <w:rPr>
                <w:rFonts w:hint="eastAsia" w:ascii="Times New Roman" w:hAnsi="Times New Roman" w:eastAsia="仿宋_GB2312" w:cs="Times New Roman"/>
                <w:sz w:val="32"/>
                <w:szCs w:val="32"/>
                <w:lang w:val="en-US" w:eastAsia="zh-CN"/>
              </w:rPr>
            </w:pPr>
          </w:p>
        </w:tc>
        <w:tc>
          <w:tcPr>
            <w:tcW w:w="1323" w:type="dxa"/>
            <w:shd w:val="clear" w:color="auto" w:fill="FFFFFF"/>
            <w:noWrap w:val="0"/>
            <w:vAlign w:val="top"/>
          </w:tcPr>
          <w:p w14:paraId="67B6100D">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620</w:t>
            </w:r>
          </w:p>
        </w:tc>
        <w:tc>
          <w:tcPr>
            <w:tcW w:w="750" w:type="dxa"/>
            <w:shd w:val="clear" w:color="auto" w:fill="FFFFFF"/>
            <w:noWrap w:val="0"/>
            <w:vAlign w:val="center"/>
          </w:tcPr>
          <w:p w14:paraId="63AF1296">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张</w:t>
            </w:r>
          </w:p>
        </w:tc>
        <w:tc>
          <w:tcPr>
            <w:tcW w:w="1440" w:type="dxa"/>
            <w:noWrap w:val="0"/>
            <w:vAlign w:val="center"/>
          </w:tcPr>
          <w:p w14:paraId="4AA42EBE">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200</w:t>
            </w:r>
          </w:p>
        </w:tc>
        <w:tc>
          <w:tcPr>
            <w:tcW w:w="1605" w:type="dxa"/>
            <w:noWrap w:val="0"/>
            <w:vAlign w:val="center"/>
          </w:tcPr>
          <w:p w14:paraId="361AF436">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lang w:val="en-US" w:eastAsia="zh-CN"/>
              </w:rPr>
            </w:pPr>
            <w:r>
              <w:rPr>
                <w:rFonts w:hint="eastAsia" w:ascii="宋体" w:hAnsi="宋体" w:cs="宋体"/>
                <w:b/>
                <w:bCs/>
                <w:kern w:val="0"/>
                <w:sz w:val="24"/>
                <w:szCs w:val="24"/>
                <w:highlight w:val="none"/>
                <w:u w:val="single"/>
                <w:lang w:val="en-US" w:eastAsia="zh-CN" w:bidi="ar-SA"/>
              </w:rPr>
              <w:t>12.4</w:t>
            </w:r>
          </w:p>
        </w:tc>
      </w:tr>
      <w:tr w14:paraId="636B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855" w:type="dxa"/>
            <w:shd w:val="clear" w:color="auto" w:fill="auto"/>
            <w:noWrap w:val="0"/>
            <w:vAlign w:val="center"/>
          </w:tcPr>
          <w:p w14:paraId="03167571">
            <w:pPr>
              <w:spacing w:line="600" w:lineRule="exact"/>
              <w:jc w:val="center"/>
              <w:rPr>
                <w:rFonts w:hint="eastAsia" w:ascii="宋体" w:hAnsi="宋体" w:eastAsia="宋体"/>
                <w:bCs/>
                <w:sz w:val="24"/>
                <w:szCs w:val="24"/>
                <w:highlight w:val="none"/>
                <w:lang w:val="en-US" w:eastAsia="zh-CN"/>
              </w:rPr>
            </w:pPr>
            <w:r>
              <w:rPr>
                <w:rFonts w:hint="eastAsia" w:ascii="宋体" w:hAnsi="宋体"/>
                <w:bCs/>
                <w:sz w:val="24"/>
                <w:szCs w:val="24"/>
                <w:highlight w:val="none"/>
                <w:lang w:val="en-US" w:eastAsia="zh-CN"/>
              </w:rPr>
              <w:t>2</w:t>
            </w:r>
          </w:p>
        </w:tc>
        <w:tc>
          <w:tcPr>
            <w:tcW w:w="2325" w:type="dxa"/>
            <w:shd w:val="clear" w:color="auto" w:fill="FFFFFF"/>
            <w:noWrap w:val="0"/>
            <w:vAlign w:val="center"/>
          </w:tcPr>
          <w:p w14:paraId="4A162F7A">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2027年蛋糕券</w:t>
            </w:r>
          </w:p>
        </w:tc>
        <w:tc>
          <w:tcPr>
            <w:tcW w:w="1137" w:type="dxa"/>
            <w:shd w:val="clear" w:color="auto" w:fill="FFFFFF"/>
            <w:noWrap w:val="0"/>
            <w:vAlign w:val="center"/>
          </w:tcPr>
          <w:p w14:paraId="5F4B86F8">
            <w:pPr>
              <w:widowControl/>
              <w:spacing w:line="240" w:lineRule="exact"/>
              <w:jc w:val="center"/>
              <w:rPr>
                <w:rFonts w:hint="eastAsia" w:ascii="Times New Roman" w:hAnsi="Times New Roman" w:eastAsia="仿宋_GB2312" w:cs="Times New Roman"/>
                <w:sz w:val="32"/>
                <w:szCs w:val="32"/>
                <w:lang w:val="en-US" w:eastAsia="zh-CN"/>
              </w:rPr>
            </w:pPr>
          </w:p>
        </w:tc>
        <w:tc>
          <w:tcPr>
            <w:tcW w:w="1323" w:type="dxa"/>
            <w:shd w:val="clear" w:color="auto" w:fill="FFFFFF"/>
            <w:noWrap w:val="0"/>
            <w:vAlign w:val="top"/>
          </w:tcPr>
          <w:p w14:paraId="22FD1D28">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620</w:t>
            </w:r>
          </w:p>
        </w:tc>
        <w:tc>
          <w:tcPr>
            <w:tcW w:w="750" w:type="dxa"/>
            <w:shd w:val="clear" w:color="auto" w:fill="FFFFFF"/>
            <w:noWrap w:val="0"/>
            <w:vAlign w:val="center"/>
          </w:tcPr>
          <w:p w14:paraId="17EF41CC">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张</w:t>
            </w:r>
          </w:p>
        </w:tc>
        <w:tc>
          <w:tcPr>
            <w:tcW w:w="1440" w:type="dxa"/>
            <w:noWrap w:val="0"/>
            <w:vAlign w:val="center"/>
          </w:tcPr>
          <w:p w14:paraId="4A7BCE44">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200</w:t>
            </w:r>
          </w:p>
        </w:tc>
        <w:tc>
          <w:tcPr>
            <w:tcW w:w="1605" w:type="dxa"/>
            <w:noWrap w:val="0"/>
            <w:vAlign w:val="center"/>
          </w:tcPr>
          <w:p w14:paraId="40DF82A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bCs/>
                <w:kern w:val="0"/>
                <w:sz w:val="24"/>
                <w:szCs w:val="24"/>
                <w:highlight w:val="none"/>
                <w:u w:val="single"/>
                <w:lang w:val="en-US" w:eastAsia="zh-CN" w:bidi="ar-SA"/>
              </w:rPr>
            </w:pPr>
            <w:r>
              <w:rPr>
                <w:rFonts w:hint="eastAsia" w:ascii="宋体" w:hAnsi="宋体" w:cs="宋体"/>
                <w:b/>
                <w:bCs/>
                <w:kern w:val="0"/>
                <w:sz w:val="24"/>
                <w:szCs w:val="24"/>
                <w:highlight w:val="none"/>
                <w:u w:val="single"/>
                <w:lang w:val="en-US" w:eastAsia="zh-CN" w:bidi="ar-SA"/>
              </w:rPr>
              <w:t>12.4</w:t>
            </w:r>
          </w:p>
        </w:tc>
      </w:tr>
      <w:tr w14:paraId="0063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855" w:type="dxa"/>
            <w:shd w:val="clear" w:color="auto" w:fill="auto"/>
            <w:noWrap w:val="0"/>
            <w:vAlign w:val="center"/>
          </w:tcPr>
          <w:p w14:paraId="5AD84465">
            <w:pPr>
              <w:spacing w:line="600" w:lineRule="exact"/>
              <w:jc w:val="center"/>
              <w:rPr>
                <w:rFonts w:hint="eastAsia" w:ascii="宋体" w:hAnsi="宋体" w:eastAsia="宋体"/>
                <w:bCs/>
                <w:sz w:val="24"/>
                <w:szCs w:val="24"/>
                <w:highlight w:val="none"/>
                <w:lang w:val="en-US" w:eastAsia="zh-CN"/>
              </w:rPr>
            </w:pPr>
            <w:r>
              <w:rPr>
                <w:rFonts w:hint="eastAsia" w:ascii="宋体" w:hAnsi="宋体"/>
                <w:bCs/>
                <w:sz w:val="24"/>
                <w:szCs w:val="24"/>
                <w:highlight w:val="none"/>
                <w:lang w:val="en-US" w:eastAsia="zh-CN"/>
              </w:rPr>
              <w:t>3</w:t>
            </w:r>
          </w:p>
        </w:tc>
        <w:tc>
          <w:tcPr>
            <w:tcW w:w="2325" w:type="dxa"/>
            <w:shd w:val="clear" w:color="auto" w:fill="FFFFFF"/>
            <w:noWrap w:val="0"/>
            <w:vAlign w:val="center"/>
          </w:tcPr>
          <w:p w14:paraId="555958CF">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2028年蛋糕券</w:t>
            </w:r>
          </w:p>
        </w:tc>
        <w:tc>
          <w:tcPr>
            <w:tcW w:w="1137" w:type="dxa"/>
            <w:shd w:val="clear" w:color="auto" w:fill="FFFFFF"/>
            <w:noWrap w:val="0"/>
            <w:vAlign w:val="center"/>
          </w:tcPr>
          <w:p w14:paraId="0CA2D31A">
            <w:pPr>
              <w:widowControl/>
              <w:spacing w:line="240" w:lineRule="exact"/>
              <w:jc w:val="center"/>
              <w:rPr>
                <w:rFonts w:hint="eastAsia" w:ascii="Times New Roman" w:hAnsi="Times New Roman" w:eastAsia="仿宋_GB2312" w:cs="Times New Roman"/>
                <w:sz w:val="32"/>
                <w:szCs w:val="32"/>
                <w:lang w:val="en-US" w:eastAsia="zh-CN"/>
              </w:rPr>
            </w:pPr>
          </w:p>
        </w:tc>
        <w:tc>
          <w:tcPr>
            <w:tcW w:w="1323" w:type="dxa"/>
            <w:shd w:val="clear" w:color="auto" w:fill="FFFFFF"/>
            <w:noWrap w:val="0"/>
            <w:vAlign w:val="top"/>
          </w:tcPr>
          <w:p w14:paraId="6C135072">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620</w:t>
            </w:r>
          </w:p>
        </w:tc>
        <w:tc>
          <w:tcPr>
            <w:tcW w:w="750" w:type="dxa"/>
            <w:shd w:val="clear" w:color="auto" w:fill="FFFFFF"/>
            <w:noWrap w:val="0"/>
            <w:vAlign w:val="center"/>
          </w:tcPr>
          <w:p w14:paraId="5E4445E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张</w:t>
            </w:r>
          </w:p>
        </w:tc>
        <w:tc>
          <w:tcPr>
            <w:tcW w:w="1440" w:type="dxa"/>
            <w:noWrap w:val="0"/>
            <w:vAlign w:val="center"/>
          </w:tcPr>
          <w:p w14:paraId="66B2AC3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200</w:t>
            </w:r>
          </w:p>
        </w:tc>
        <w:tc>
          <w:tcPr>
            <w:tcW w:w="1605" w:type="dxa"/>
            <w:noWrap w:val="0"/>
            <w:vAlign w:val="center"/>
          </w:tcPr>
          <w:p w14:paraId="0922F57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bCs/>
                <w:kern w:val="0"/>
                <w:sz w:val="24"/>
                <w:szCs w:val="24"/>
                <w:highlight w:val="none"/>
                <w:u w:val="single"/>
                <w:lang w:val="en-US" w:eastAsia="zh-CN" w:bidi="ar-SA"/>
              </w:rPr>
            </w:pPr>
            <w:r>
              <w:rPr>
                <w:rFonts w:hint="eastAsia" w:ascii="宋体" w:hAnsi="宋体" w:cs="宋体"/>
                <w:b/>
                <w:bCs/>
                <w:kern w:val="0"/>
                <w:sz w:val="24"/>
                <w:szCs w:val="24"/>
                <w:highlight w:val="none"/>
                <w:u w:val="single"/>
                <w:lang w:val="en-US" w:eastAsia="zh-CN" w:bidi="ar-SA"/>
              </w:rPr>
              <w:t>12.4</w:t>
            </w:r>
          </w:p>
        </w:tc>
      </w:tr>
      <w:tr w14:paraId="2D8B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855" w:type="dxa"/>
            <w:shd w:val="clear" w:color="auto" w:fill="auto"/>
            <w:noWrap w:val="0"/>
            <w:vAlign w:val="center"/>
          </w:tcPr>
          <w:p w14:paraId="713A9839">
            <w:pPr>
              <w:spacing w:line="600" w:lineRule="exact"/>
              <w:jc w:val="center"/>
              <w:rPr>
                <w:rFonts w:ascii="宋体" w:hAnsi="宋体"/>
                <w:bCs/>
                <w:sz w:val="24"/>
                <w:szCs w:val="24"/>
                <w:highlight w:val="none"/>
              </w:rPr>
            </w:pPr>
            <w:r>
              <w:rPr>
                <w:rFonts w:hint="eastAsia" w:ascii="宋体" w:hAnsi="宋体"/>
                <w:bCs/>
                <w:sz w:val="24"/>
                <w:szCs w:val="24"/>
                <w:highlight w:val="none"/>
              </w:rPr>
              <w:t>合计</w:t>
            </w:r>
          </w:p>
        </w:tc>
        <w:tc>
          <w:tcPr>
            <w:tcW w:w="2325" w:type="dxa"/>
            <w:shd w:val="clear" w:color="auto" w:fill="FFFFFF"/>
            <w:noWrap w:val="0"/>
            <w:vAlign w:val="center"/>
          </w:tcPr>
          <w:p w14:paraId="00EB5E1E">
            <w:pPr>
              <w:widowControl/>
              <w:jc w:val="center"/>
              <w:textAlignment w:val="center"/>
              <w:rPr>
                <w:sz w:val="24"/>
                <w:szCs w:val="24"/>
                <w:highlight w:val="none"/>
              </w:rPr>
            </w:pPr>
          </w:p>
        </w:tc>
        <w:tc>
          <w:tcPr>
            <w:tcW w:w="1137" w:type="dxa"/>
            <w:shd w:val="clear" w:color="auto" w:fill="FFFFFF"/>
            <w:noWrap w:val="0"/>
            <w:vAlign w:val="center"/>
          </w:tcPr>
          <w:p w14:paraId="5765F7B9">
            <w:pPr>
              <w:widowControl/>
              <w:jc w:val="center"/>
              <w:textAlignment w:val="center"/>
              <w:rPr>
                <w:rFonts w:ascii="宋体" w:hAnsi="宋体" w:cs="宋体"/>
                <w:color w:val="000000"/>
                <w:kern w:val="0"/>
                <w:sz w:val="24"/>
                <w:szCs w:val="24"/>
                <w:highlight w:val="none"/>
                <w:lang w:bidi="ar"/>
              </w:rPr>
            </w:pPr>
          </w:p>
        </w:tc>
        <w:tc>
          <w:tcPr>
            <w:tcW w:w="1323" w:type="dxa"/>
            <w:shd w:val="clear" w:color="auto" w:fill="FFFFFF"/>
            <w:noWrap w:val="0"/>
            <w:vAlign w:val="top"/>
          </w:tcPr>
          <w:p w14:paraId="2372939B">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1860</w:t>
            </w:r>
          </w:p>
        </w:tc>
        <w:tc>
          <w:tcPr>
            <w:tcW w:w="750" w:type="dxa"/>
            <w:shd w:val="clear" w:color="auto" w:fill="FFFFFF"/>
            <w:noWrap w:val="0"/>
            <w:vAlign w:val="center"/>
          </w:tcPr>
          <w:p w14:paraId="02D1E6B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张</w:t>
            </w:r>
          </w:p>
        </w:tc>
        <w:tc>
          <w:tcPr>
            <w:tcW w:w="1440" w:type="dxa"/>
            <w:noWrap w:val="0"/>
            <w:vAlign w:val="center"/>
          </w:tcPr>
          <w:p w14:paraId="44AE68DE">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200</w:t>
            </w:r>
          </w:p>
        </w:tc>
        <w:tc>
          <w:tcPr>
            <w:tcW w:w="1605" w:type="dxa"/>
            <w:noWrap w:val="0"/>
            <w:vAlign w:val="center"/>
          </w:tcPr>
          <w:p w14:paraId="4223A4E3">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lang w:val="en-US" w:eastAsia="zh-CN"/>
              </w:rPr>
            </w:pPr>
            <w:r>
              <w:rPr>
                <w:rFonts w:hint="eastAsia" w:ascii="宋体" w:hAnsi="宋体" w:cs="宋体"/>
                <w:b/>
                <w:bCs/>
                <w:kern w:val="0"/>
                <w:sz w:val="24"/>
                <w:szCs w:val="24"/>
                <w:highlight w:val="none"/>
                <w:u w:val="single"/>
                <w:lang w:val="en-US" w:eastAsia="zh-CN" w:bidi="ar-SA"/>
              </w:rPr>
              <w:t>37.2</w:t>
            </w:r>
          </w:p>
        </w:tc>
      </w:tr>
      <w:tr w14:paraId="340A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855" w:type="dxa"/>
            <w:shd w:val="clear" w:color="auto" w:fill="FFFFFF"/>
            <w:noWrap w:val="0"/>
            <w:vAlign w:val="center"/>
          </w:tcPr>
          <w:p w14:paraId="2E517E6B">
            <w:pPr>
              <w:spacing w:line="600" w:lineRule="exact"/>
              <w:jc w:val="center"/>
              <w:rPr>
                <w:rFonts w:hint="eastAsia" w:ascii="Times New Roman" w:hAnsi="Times New Roman" w:eastAsia="仿宋_GB2312" w:cs="Times New Roman"/>
                <w:kern w:val="2"/>
                <w:sz w:val="32"/>
                <w:szCs w:val="32"/>
                <w:lang w:val="en-US" w:eastAsia="zh-CN" w:bidi="ar-SA"/>
              </w:rPr>
            </w:pPr>
            <w:r>
              <w:rPr>
                <w:rFonts w:hint="eastAsia" w:ascii="宋体" w:hAnsi="宋体"/>
                <w:bCs/>
                <w:sz w:val="24"/>
                <w:szCs w:val="24"/>
                <w:highlight w:val="none"/>
                <w:lang w:val="en-US" w:eastAsia="zh-CN"/>
              </w:rPr>
              <w:t>备注</w:t>
            </w:r>
          </w:p>
        </w:tc>
        <w:tc>
          <w:tcPr>
            <w:tcW w:w="8580" w:type="dxa"/>
            <w:gridSpan w:val="6"/>
            <w:shd w:val="clear" w:color="auto" w:fill="FFFFFF"/>
            <w:noWrap w:val="0"/>
            <w:vAlign w:val="center"/>
          </w:tcPr>
          <w:p w14:paraId="2E4B1075">
            <w:pPr>
              <w:spacing w:line="600" w:lineRule="exact"/>
              <w:jc w:val="left"/>
              <w:rPr>
                <w:rFonts w:hint="eastAsia" w:ascii="Times New Roman" w:hAnsi="Times New Roman" w:eastAsia="仿宋_GB2312" w:cs="Times New Roman"/>
                <w:sz w:val="32"/>
                <w:szCs w:val="32"/>
                <w:lang w:val="en-US" w:eastAsia="zh-CN"/>
              </w:rPr>
            </w:pPr>
            <w:r>
              <w:rPr>
                <w:rFonts w:hint="eastAsia" w:ascii="宋体" w:hAnsi="宋体"/>
                <w:bCs/>
                <w:sz w:val="24"/>
                <w:szCs w:val="24"/>
                <w:highlight w:val="none"/>
              </w:rPr>
              <w:t>上述数量为暂定数量，</w:t>
            </w:r>
            <w:r>
              <w:rPr>
                <w:rFonts w:hint="eastAsia" w:ascii="宋体" w:hAnsi="宋体"/>
                <w:bCs/>
                <w:sz w:val="24"/>
                <w:szCs w:val="24"/>
                <w:highlight w:val="yellow"/>
              </w:rPr>
              <w:t>实际结算金额以实际发生数量（人数）</w:t>
            </w:r>
            <w:r>
              <w:rPr>
                <w:rFonts w:hint="eastAsia" w:ascii="宋体" w:hAnsi="宋体"/>
                <w:bCs/>
                <w:sz w:val="24"/>
                <w:szCs w:val="24"/>
                <w:highlight w:val="none"/>
              </w:rPr>
              <w:t>，据实结算</w:t>
            </w:r>
            <w:r>
              <w:rPr>
                <w:rFonts w:hint="eastAsia" w:ascii="宋体" w:hAnsi="宋体"/>
                <w:bCs/>
                <w:sz w:val="24"/>
                <w:szCs w:val="24"/>
                <w:highlight w:val="none"/>
                <w:lang w:eastAsia="zh-CN"/>
              </w:rPr>
              <w:t>。</w:t>
            </w:r>
          </w:p>
        </w:tc>
      </w:tr>
    </w:tbl>
    <w:p w14:paraId="589DDE41">
      <w:pPr>
        <w:ind w:left="3204"/>
        <w:rPr>
          <w:rFonts w:hint="eastAsia"/>
          <w:b/>
          <w:color w:val="000000"/>
          <w:sz w:val="24"/>
          <w:szCs w:val="24"/>
          <w:highlight w:val="none"/>
        </w:rPr>
      </w:pPr>
    </w:p>
    <w:p w14:paraId="22D6CA46">
      <w:pPr>
        <w:ind w:left="3204"/>
        <w:rPr>
          <w:rFonts w:hint="eastAsia"/>
          <w:b/>
          <w:color w:val="000000"/>
          <w:sz w:val="24"/>
          <w:szCs w:val="24"/>
          <w:highlight w:val="none"/>
        </w:rPr>
      </w:pPr>
    </w:p>
    <w:p w14:paraId="1899415C">
      <w:pPr>
        <w:numPr>
          <w:ilvl w:val="0"/>
          <w:numId w:val="1"/>
        </w:numPr>
        <w:ind w:left="3204"/>
        <w:rPr>
          <w:rFonts w:hint="eastAsia"/>
          <w:b/>
          <w:color w:val="000000"/>
          <w:sz w:val="24"/>
          <w:szCs w:val="24"/>
          <w:highlight w:val="none"/>
          <w:lang w:eastAsia="zh-CN"/>
        </w:rPr>
      </w:pPr>
      <w:r>
        <w:rPr>
          <w:rFonts w:hint="eastAsia"/>
          <w:b/>
          <w:color w:val="000000"/>
          <w:sz w:val="24"/>
          <w:szCs w:val="24"/>
          <w:highlight w:val="none"/>
        </w:rPr>
        <w:t>技术参数</w:t>
      </w:r>
      <w:r>
        <w:rPr>
          <w:rFonts w:hint="eastAsia"/>
          <w:b/>
          <w:color w:val="000000"/>
          <w:sz w:val="24"/>
          <w:szCs w:val="24"/>
          <w:highlight w:val="none"/>
          <w:lang w:eastAsia="zh-CN"/>
        </w:rPr>
        <w:t>（</w:t>
      </w:r>
      <w:r>
        <w:rPr>
          <w:rFonts w:hint="eastAsia"/>
          <w:b/>
          <w:color w:val="000000"/>
          <w:sz w:val="24"/>
          <w:szCs w:val="24"/>
          <w:highlight w:val="none"/>
          <w:lang w:val="en-US" w:eastAsia="zh-CN"/>
        </w:rPr>
        <w:t>服务内容</w:t>
      </w:r>
      <w:r>
        <w:rPr>
          <w:rFonts w:hint="eastAsia"/>
          <w:b/>
          <w:color w:val="000000"/>
          <w:sz w:val="24"/>
          <w:szCs w:val="24"/>
          <w:highlight w:val="none"/>
          <w:lang w:eastAsia="zh-CN"/>
        </w:rPr>
        <w:t>）</w:t>
      </w:r>
    </w:p>
    <w:p w14:paraId="110264E8">
      <w:pPr>
        <w:numPr>
          <w:ilvl w:val="0"/>
          <w:numId w:val="0"/>
        </w:numPr>
        <w:rPr>
          <w:rFonts w:hint="eastAsia"/>
          <w:b/>
          <w:color w:val="000000"/>
          <w:sz w:val="24"/>
          <w:szCs w:val="24"/>
          <w:highlight w:val="none"/>
          <w:lang w:eastAsia="zh-CN"/>
        </w:rPr>
      </w:pPr>
    </w:p>
    <w:p w14:paraId="4595AAF2">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i w:val="0"/>
          <w:caps w:val="0"/>
          <w:spacing w:val="0"/>
          <w:w w:val="100"/>
          <w:sz w:val="32"/>
          <w:szCs w:val="32"/>
          <w:highlight w:val="none"/>
          <w:lang w:val="en-US" w:eastAsia="zh-CN"/>
        </w:rPr>
      </w:pPr>
      <w:r>
        <w:rPr>
          <w:rFonts w:hint="eastAsia" w:ascii="黑体" w:hAnsi="黑体" w:eastAsia="黑体" w:cs="黑体"/>
          <w:b w:val="0"/>
          <w:i w:val="0"/>
          <w:caps w:val="0"/>
          <w:spacing w:val="0"/>
          <w:w w:val="100"/>
          <w:sz w:val="32"/>
          <w:szCs w:val="32"/>
          <w:highlight w:val="none"/>
          <w:lang w:val="en-US" w:eastAsia="zh-CN"/>
        </w:rPr>
        <w:t>一、蛋糕、食品品质要求</w:t>
      </w:r>
    </w:p>
    <w:p w14:paraId="425C7560">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color w:val="auto"/>
          <w:spacing w:val="0"/>
          <w:w w:val="100"/>
          <w:sz w:val="24"/>
          <w:szCs w:val="24"/>
          <w:highlight w:val="none"/>
          <w:lang w:val="en-US" w:eastAsia="zh-CN"/>
        </w:rPr>
      </w:pPr>
      <w:r>
        <w:rPr>
          <w:rFonts w:hint="eastAsia" w:ascii="宋体" w:hAnsi="宋体" w:eastAsia="宋体" w:cs="Times New Roman"/>
          <w:b w:val="0"/>
          <w:i w:val="0"/>
          <w:caps w:val="0"/>
          <w:color w:val="auto"/>
          <w:spacing w:val="0"/>
          <w:w w:val="100"/>
          <w:sz w:val="24"/>
          <w:szCs w:val="24"/>
          <w:highlight w:val="none"/>
          <w:lang w:val="en-US" w:eastAsia="zh-CN"/>
        </w:rPr>
        <w:t>1、色泽：表皮呈均匀的金黄色或产品应有的特色颜色（如巧克力色、抹茶绿）。色泽鲜亮，无焦糊、无发白或深暗不均。</w:t>
      </w:r>
    </w:p>
    <w:p w14:paraId="17802B72">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color w:val="auto"/>
          <w:spacing w:val="0"/>
          <w:w w:val="100"/>
          <w:sz w:val="24"/>
          <w:szCs w:val="24"/>
          <w:highlight w:val="none"/>
          <w:lang w:val="en-US" w:eastAsia="zh-CN"/>
        </w:rPr>
      </w:pPr>
      <w:r>
        <w:rPr>
          <w:rFonts w:hint="eastAsia" w:ascii="宋体" w:hAnsi="宋体" w:eastAsia="宋体" w:cs="Times New Roman"/>
          <w:b w:val="0"/>
          <w:i w:val="0"/>
          <w:caps w:val="0"/>
          <w:color w:val="auto"/>
          <w:spacing w:val="0"/>
          <w:w w:val="100"/>
          <w:sz w:val="24"/>
          <w:szCs w:val="24"/>
          <w:highlight w:val="none"/>
          <w:lang w:val="en-US" w:eastAsia="zh-CN"/>
        </w:rPr>
        <w:t>2、外形：蛋糕成品形态要规范，厚薄都一致，外形完整，无塌陷、无收缩、无爆头（顶部开裂过度）。体积适中，发起充分，具有该品种应有的形态。</w:t>
      </w:r>
    </w:p>
    <w:p w14:paraId="41820755">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eastAsia="宋体" w:cs="Times New Roman"/>
          <w:b w:val="0"/>
          <w:i w:val="0"/>
          <w:caps w:val="0"/>
          <w:color w:val="auto"/>
          <w:spacing w:val="0"/>
          <w:w w:val="100"/>
          <w:sz w:val="24"/>
          <w:szCs w:val="24"/>
          <w:highlight w:val="none"/>
          <w:lang w:val="en-US" w:eastAsia="zh-CN"/>
        </w:rPr>
      </w:pPr>
      <w:r>
        <w:rPr>
          <w:rFonts w:hint="eastAsia" w:ascii="宋体" w:hAnsi="宋体" w:eastAsia="宋体" w:cs="Times New Roman"/>
          <w:b w:val="0"/>
          <w:i w:val="0"/>
          <w:caps w:val="0"/>
          <w:color w:val="auto"/>
          <w:spacing w:val="0"/>
          <w:w w:val="100"/>
          <w:sz w:val="24"/>
          <w:szCs w:val="24"/>
          <w:highlight w:val="none"/>
          <w:lang w:val="en-US" w:eastAsia="zh-CN"/>
        </w:rPr>
        <w:t>3、表面质地：细腻、光滑，或具有特定的装饰（如奶油裱花、水果、坚果）且装饰物新鲜、美观。</w:t>
      </w:r>
    </w:p>
    <w:p w14:paraId="3CF0DF85">
      <w:pPr>
        <w:keepNext w:val="0"/>
        <w:keepLines w:val="0"/>
        <w:pageBreakBefore w:val="0"/>
        <w:numPr>
          <w:ilvl w:val="0"/>
          <w:numId w:val="0"/>
        </w:numPr>
        <w:kinsoku/>
        <w:wordWrap/>
        <w:overflowPunct/>
        <w:topLinePunct w:val="0"/>
        <w:autoSpaceDE/>
        <w:autoSpaceDN/>
        <w:bidi w:val="0"/>
        <w:adjustRightInd/>
        <w:snapToGrid/>
        <w:spacing w:line="520" w:lineRule="exact"/>
        <w:ind w:left="420" w:leftChars="0"/>
        <w:jc w:val="both"/>
        <w:textAlignment w:val="auto"/>
        <w:rPr>
          <w:rFonts w:hint="eastAsia" w:ascii="宋体" w:hAnsi="宋体" w:eastAsia="宋体" w:cs="Times New Roman"/>
          <w:b w:val="0"/>
          <w:i w:val="0"/>
          <w:caps w:val="0"/>
          <w:color w:val="auto"/>
          <w:spacing w:val="0"/>
          <w:w w:val="100"/>
          <w:sz w:val="24"/>
          <w:szCs w:val="24"/>
          <w:highlight w:val="none"/>
          <w:lang w:val="en-US" w:eastAsia="zh-CN"/>
        </w:rPr>
      </w:pPr>
      <w:r>
        <w:rPr>
          <w:rFonts w:hint="eastAsia" w:ascii="宋体" w:hAnsi="宋体" w:eastAsia="宋体" w:cs="Times New Roman"/>
          <w:b w:val="0"/>
          <w:i w:val="0"/>
          <w:caps w:val="0"/>
          <w:color w:val="auto"/>
          <w:spacing w:val="0"/>
          <w:w w:val="100"/>
          <w:sz w:val="24"/>
          <w:szCs w:val="24"/>
          <w:highlight w:val="none"/>
          <w:lang w:val="en-US" w:eastAsia="zh-CN"/>
        </w:rPr>
        <w:t>4、内部组织：气孔细密均匀，无大气孔，无生粉、无面粉疙瘩、无生心、无未溶解的糖粒或杂质。根据种类不同，组织可紧实（如磅蛋糕）或松软（如戚风蛋糕）。</w:t>
      </w:r>
    </w:p>
    <w:p w14:paraId="79C1187D">
      <w:pPr>
        <w:keepNext w:val="0"/>
        <w:keepLines w:val="0"/>
        <w:pageBreakBefore w:val="0"/>
        <w:numPr>
          <w:ilvl w:val="0"/>
          <w:numId w:val="0"/>
        </w:numPr>
        <w:kinsoku/>
        <w:wordWrap/>
        <w:overflowPunct/>
        <w:topLinePunct w:val="0"/>
        <w:autoSpaceDE/>
        <w:autoSpaceDN/>
        <w:bidi w:val="0"/>
        <w:adjustRightInd/>
        <w:snapToGrid/>
        <w:spacing w:line="520" w:lineRule="exact"/>
        <w:ind w:left="420" w:leftChars="0"/>
        <w:jc w:val="both"/>
        <w:textAlignment w:val="auto"/>
        <w:rPr>
          <w:rFonts w:hint="eastAsia" w:ascii="宋体" w:hAnsi="宋体" w:eastAsia="宋体" w:cs="Times New Roman"/>
          <w:b w:val="0"/>
          <w:i w:val="0"/>
          <w:caps w:val="0"/>
          <w:color w:val="auto"/>
          <w:spacing w:val="0"/>
          <w:w w:val="100"/>
          <w:sz w:val="24"/>
          <w:szCs w:val="24"/>
          <w:highlight w:val="none"/>
          <w:lang w:val="en-US" w:eastAsia="zh-CN"/>
        </w:rPr>
      </w:pPr>
      <w:r>
        <w:rPr>
          <w:rFonts w:hint="eastAsia" w:ascii="宋体" w:hAnsi="宋体" w:eastAsia="宋体" w:cs="Times New Roman"/>
          <w:b w:val="0"/>
          <w:i w:val="0"/>
          <w:caps w:val="0"/>
          <w:color w:val="auto"/>
          <w:spacing w:val="0"/>
          <w:w w:val="100"/>
          <w:sz w:val="24"/>
          <w:szCs w:val="24"/>
          <w:highlight w:val="none"/>
          <w:lang w:val="en-US" w:eastAsia="zh-CN"/>
        </w:rPr>
        <w:t>5、弹性与柔软度：用手指轻压，能缓慢回弹，感觉柔软湿润，不粘手、不干硬。</w:t>
      </w:r>
    </w:p>
    <w:p w14:paraId="4CF8CEBE">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color w:val="auto"/>
          <w:spacing w:val="0"/>
          <w:w w:val="100"/>
          <w:sz w:val="24"/>
          <w:szCs w:val="24"/>
          <w:highlight w:val="none"/>
          <w:lang w:val="en-US" w:eastAsia="zh-CN"/>
        </w:rPr>
      </w:pPr>
      <w:r>
        <w:rPr>
          <w:rFonts w:hint="eastAsia" w:ascii="宋体" w:hAnsi="宋体" w:eastAsia="宋体" w:cs="Times New Roman"/>
          <w:b w:val="0"/>
          <w:i w:val="0"/>
          <w:caps w:val="0"/>
          <w:color w:val="auto"/>
          <w:spacing w:val="0"/>
          <w:w w:val="100"/>
          <w:sz w:val="24"/>
          <w:szCs w:val="24"/>
          <w:highlight w:val="none"/>
          <w:lang w:val="en-US" w:eastAsia="zh-CN"/>
        </w:rPr>
        <w:t>6、口感：入口绵软甜香，松软可口，香气浓郁纯正，应具有天然、纯正香味，口感柔和，无刺鼻、</w:t>
      </w:r>
      <w:r>
        <w:rPr>
          <w:rFonts w:hint="eastAsia" w:ascii="宋体" w:hAnsi="宋体" w:eastAsia="宋体" w:cs="Times New Roman"/>
          <w:b w:val="0"/>
          <w:bCs w:val="0"/>
          <w:i w:val="0"/>
          <w:caps w:val="0"/>
          <w:color w:val="auto"/>
          <w:spacing w:val="0"/>
          <w:w w:val="100"/>
          <w:sz w:val="24"/>
          <w:szCs w:val="24"/>
          <w:highlight w:val="none"/>
          <w:lang w:val="en-US" w:eastAsia="zh-CN"/>
        </w:rPr>
        <w:t>突兀的人工香精气味，</w:t>
      </w:r>
      <w:r>
        <w:rPr>
          <w:rFonts w:hint="eastAsia" w:ascii="宋体" w:hAnsi="宋体" w:eastAsia="宋体" w:cs="Times New Roman"/>
          <w:b w:val="0"/>
          <w:i w:val="0"/>
          <w:caps w:val="0"/>
          <w:color w:val="auto"/>
          <w:spacing w:val="0"/>
          <w:w w:val="100"/>
          <w:sz w:val="24"/>
          <w:szCs w:val="24"/>
          <w:highlight w:val="none"/>
          <w:lang w:val="en-US" w:eastAsia="zh-CN"/>
        </w:rPr>
        <w:t>无蛋腥味、无油哈味或其他异味，不粘牙，无颗粒感，回味良好，无酸败、苦涩等不良余味。</w:t>
      </w:r>
    </w:p>
    <w:p w14:paraId="2054456A">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color w:val="auto"/>
          <w:spacing w:val="0"/>
          <w:w w:val="100"/>
          <w:sz w:val="24"/>
          <w:szCs w:val="24"/>
          <w:highlight w:val="none"/>
          <w:lang w:val="en-US" w:eastAsia="zh-CN"/>
        </w:rPr>
      </w:pPr>
      <w:r>
        <w:rPr>
          <w:rFonts w:hint="eastAsia" w:ascii="宋体" w:hAnsi="宋体" w:eastAsia="宋体" w:cs="Times New Roman"/>
          <w:b w:val="0"/>
          <w:i w:val="0"/>
          <w:caps w:val="0"/>
          <w:color w:val="auto"/>
          <w:spacing w:val="0"/>
          <w:w w:val="100"/>
          <w:sz w:val="24"/>
          <w:szCs w:val="24"/>
          <w:highlight w:val="none"/>
          <w:lang w:val="en-US" w:eastAsia="zh-CN"/>
        </w:rPr>
        <w:t>7、卫生：成品内外无杂质，无污染，不得检出致病菌。</w:t>
      </w:r>
    </w:p>
    <w:p w14:paraId="20B85496">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i w:val="0"/>
          <w:caps w:val="0"/>
          <w:color w:val="auto"/>
          <w:spacing w:val="0"/>
          <w:w w:val="100"/>
          <w:sz w:val="32"/>
          <w:szCs w:val="32"/>
          <w:highlight w:val="none"/>
          <w:lang w:val="en-US" w:eastAsia="zh-CN"/>
        </w:rPr>
      </w:pPr>
      <w:r>
        <w:rPr>
          <w:rFonts w:hint="eastAsia" w:ascii="黑体" w:hAnsi="黑体" w:eastAsia="黑体" w:cs="黑体"/>
          <w:b w:val="0"/>
          <w:i w:val="0"/>
          <w:caps w:val="0"/>
          <w:color w:val="auto"/>
          <w:spacing w:val="0"/>
          <w:w w:val="100"/>
          <w:sz w:val="32"/>
          <w:szCs w:val="32"/>
          <w:highlight w:val="none"/>
          <w:lang w:val="en-US" w:eastAsia="zh-CN"/>
        </w:rPr>
        <w:t>二、服务要求</w:t>
      </w:r>
    </w:p>
    <w:p w14:paraId="7B52DBE9">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1、现有职工580人，服务期内招标人如有新进员工需提供同等价值的提货券，每年新增提货券累计基数金额不得超出当年合同总金额的10%。</w:t>
      </w:r>
    </w:p>
    <w:p w14:paraId="45FDFA57">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eastAsia="宋体" w:cs="Times New Roman"/>
          <w:b w:val="0"/>
          <w:bCs w:val="0"/>
          <w:i w:val="0"/>
          <w:caps w:val="0"/>
          <w:color w:val="auto"/>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2、食品质量</w:t>
      </w:r>
      <w:r>
        <w:rPr>
          <w:rFonts w:hint="eastAsia" w:ascii="宋体" w:hAnsi="宋体" w:eastAsia="宋体" w:cs="Times New Roman"/>
          <w:b w:val="0"/>
          <w:i w:val="0"/>
          <w:caps w:val="0"/>
          <w:color w:val="auto"/>
          <w:spacing w:val="0"/>
          <w:w w:val="100"/>
          <w:sz w:val="24"/>
          <w:szCs w:val="24"/>
          <w:highlight w:val="none"/>
          <w:lang w:val="en-US" w:eastAsia="zh-CN"/>
        </w:rPr>
        <w:t>：</w:t>
      </w:r>
      <w:r>
        <w:rPr>
          <w:rFonts w:hint="eastAsia" w:ascii="宋体" w:hAnsi="宋体" w:eastAsia="宋体" w:cs="Times New Roman"/>
          <w:b w:val="0"/>
          <w:bCs w:val="0"/>
          <w:i w:val="0"/>
          <w:caps w:val="0"/>
          <w:color w:val="auto"/>
          <w:spacing w:val="0"/>
          <w:w w:val="100"/>
          <w:sz w:val="24"/>
          <w:szCs w:val="24"/>
          <w:highlight w:val="none"/>
          <w:lang w:val="en-US" w:eastAsia="zh-CN"/>
        </w:rPr>
        <w:t>严禁使用人工合成的虚假风味香精（如仿奶油味、仿草莓味）。</w:t>
      </w:r>
    </w:p>
    <w:p w14:paraId="084D9EA7">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宋体" w:hAnsi="宋体" w:eastAsia="宋体" w:cs="Times New Roman"/>
          <w:b w:val="0"/>
          <w:i w:val="0"/>
          <w:caps w:val="0"/>
          <w:color w:val="auto"/>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提供相应产品（热加工类）的合格第三方检测报告</w:t>
      </w:r>
      <w:r>
        <w:rPr>
          <w:rFonts w:hint="eastAsia" w:ascii="宋体" w:hAnsi="宋体" w:cs="Times New Roman"/>
          <w:b w:val="0"/>
          <w:i w:val="0"/>
          <w:caps w:val="0"/>
          <w:spacing w:val="0"/>
          <w:w w:val="100"/>
          <w:sz w:val="24"/>
          <w:szCs w:val="24"/>
          <w:highlight w:val="none"/>
          <w:lang w:val="en-US" w:eastAsia="zh-CN"/>
        </w:rPr>
        <w:t>。</w:t>
      </w:r>
    </w:p>
    <w:p w14:paraId="73D67312">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3、各连锁店所有食品均有明码标价，且经营的食品品种不少于50种（至少标注50种以上主打食品）。</w:t>
      </w:r>
    </w:p>
    <w:p w14:paraId="6B994882">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4、凡供应的产品必须符合国家（行业）标准。</w:t>
      </w:r>
    </w:p>
    <w:p w14:paraId="15A576A3">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5、售出的产品，属质量问题的，按国家商品“三包”规定执行。</w:t>
      </w:r>
    </w:p>
    <w:p w14:paraId="00DDAAD9">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6、如招标人要求，生日蛋糕当天送货至约定地点，其它食品均可在各连锁店自取。</w:t>
      </w:r>
    </w:p>
    <w:p w14:paraId="6BF729A1">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7、营业执照的经营范围包含有本项目所采购食品。</w:t>
      </w:r>
    </w:p>
    <w:p w14:paraId="41131ECD">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8、投标的食品品牌在近三年内无违规经营和食品中毒事件发生；</w:t>
      </w:r>
    </w:p>
    <w:p w14:paraId="5641E4E2">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color w:val="auto"/>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9、食品品牌为连锁经营</w:t>
      </w:r>
      <w:r>
        <w:rPr>
          <w:rFonts w:hint="eastAsia" w:ascii="宋体" w:hAnsi="宋体" w:eastAsia="宋体" w:cs="Times New Roman"/>
          <w:b w:val="0"/>
          <w:i w:val="0"/>
          <w:caps w:val="0"/>
          <w:color w:val="auto"/>
          <w:spacing w:val="0"/>
          <w:w w:val="100"/>
          <w:sz w:val="24"/>
          <w:szCs w:val="24"/>
          <w:highlight w:val="none"/>
          <w:lang w:val="en-US" w:eastAsia="zh-CN"/>
        </w:rPr>
        <w:t>，连锁门店不少于3家，须提供连锁门店的经营许可相关证明资料。</w:t>
      </w:r>
    </w:p>
    <w:p w14:paraId="291A41D6">
      <w:pPr>
        <w:spacing w:line="340" w:lineRule="exact"/>
        <w:jc w:val="both"/>
        <w:rPr>
          <w:rFonts w:hint="eastAsia" w:ascii="宋体" w:hAnsi="宋体"/>
          <w:b w:val="0"/>
          <w:i w:val="0"/>
          <w:caps w:val="0"/>
          <w:spacing w:val="0"/>
          <w:w w:val="100"/>
          <w:sz w:val="24"/>
          <w:szCs w:val="24"/>
          <w:highlight w:val="none"/>
          <w:lang w:val="en-US" w:eastAsia="zh-CN"/>
        </w:rPr>
      </w:pPr>
    </w:p>
    <w:p w14:paraId="745DE349">
      <w:pPr>
        <w:widowControl/>
        <w:spacing w:line="480" w:lineRule="exact"/>
        <w:ind w:firstLine="3360" w:firstLineChars="1200"/>
        <w:rPr>
          <w:rFonts w:hint="eastAsia" w:ascii="华文中宋" w:hAnsi="华文中宋" w:eastAsia="华文中宋" w:cs="华文中宋"/>
          <w:sz w:val="28"/>
          <w:szCs w:val="28"/>
        </w:rPr>
      </w:pPr>
    </w:p>
    <w:p w14:paraId="0A9E71B6">
      <w:pPr>
        <w:widowControl/>
        <w:spacing w:line="480" w:lineRule="exact"/>
        <w:ind w:firstLine="3360" w:firstLineChars="1200"/>
        <w:rPr>
          <w:rFonts w:ascii="宋体" w:hAnsi="宋体"/>
          <w:b/>
          <w:sz w:val="28"/>
          <w:szCs w:val="28"/>
        </w:rPr>
      </w:pPr>
      <w:r>
        <w:rPr>
          <w:rFonts w:hint="eastAsia" w:ascii="华文中宋" w:hAnsi="华文中宋" w:eastAsia="华文中宋" w:cs="华文中宋"/>
          <w:sz w:val="28"/>
          <w:szCs w:val="28"/>
        </w:rPr>
        <w:t>三、</w:t>
      </w:r>
      <w:r>
        <w:rPr>
          <w:rFonts w:hint="eastAsia" w:ascii="宋体" w:hAnsi="宋体"/>
          <w:b/>
          <w:sz w:val="28"/>
          <w:szCs w:val="28"/>
        </w:rPr>
        <w:t>商务要求</w:t>
      </w:r>
    </w:p>
    <w:p w14:paraId="068760D3">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1、所有货物服务的技术参数和配置应与招标文件的要求及其投标文件的技术响应表（如果被评委会接受的话）相一致。若招标文件及投标文件中无相应说明，则以国家有关部门最新颁布的相应标准及规范为准。</w:t>
      </w:r>
    </w:p>
    <w:p w14:paraId="04C07A5D">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2、所有货物必须符合国家相关强制性要求。</w:t>
      </w:r>
    </w:p>
    <w:p w14:paraId="224EAD92">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3、技术支持：</w:t>
      </w:r>
    </w:p>
    <w:p w14:paraId="7544A29E">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3.1中标人应向招标人提供全方位及时而有效的技术支持和服务。</w:t>
      </w:r>
    </w:p>
    <w:p w14:paraId="5935F90D">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3.2中标人负责按招标人需求供货至指定地点。</w:t>
      </w:r>
    </w:p>
    <w:p w14:paraId="30E4E2F4">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4、货物质量保证及售后服务：</w:t>
      </w:r>
    </w:p>
    <w:p w14:paraId="410F8D83">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4.1乙方保证所供货物完全符合本合同规定的规格、性能，乙方向甲方提供的蛋糕、面包等食品应符合国家食品卫生标准，因食品质量问题引发的所有责任，乙方负责承担赔偿责任。</w:t>
      </w:r>
    </w:p>
    <w:p w14:paraId="4D50E75E">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4.2若用户在食用过程中出现质量问题，由中标人负责包换，由此产生费用由中标人承担。</w:t>
      </w:r>
    </w:p>
    <w:p w14:paraId="1EC1A564">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4.3中标人须设有服务电话，负责解答用户在使用中遇到的问题。</w:t>
      </w:r>
    </w:p>
    <w:p w14:paraId="0C0B3182">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4.4售后服务响应时间：如货物出现质量问题，电话响应无法解决，中标人必须在接到电话1小时内到达现场并解决问题。</w:t>
      </w:r>
    </w:p>
    <w:p w14:paraId="0F343472">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5、服务期限：该项目服务期为3年</w:t>
      </w:r>
      <w:r>
        <w:rPr>
          <w:rFonts w:hint="eastAsia" w:ascii="宋体" w:hAnsi="宋体" w:cs="Times New Roman"/>
          <w:b w:val="0"/>
          <w:i w:val="0"/>
          <w:caps w:val="0"/>
          <w:spacing w:val="0"/>
          <w:w w:val="100"/>
          <w:sz w:val="24"/>
          <w:szCs w:val="24"/>
          <w:highlight w:val="none"/>
          <w:lang w:val="en-US" w:eastAsia="zh-CN"/>
        </w:rPr>
        <w:t>，一年签一次合同。</w:t>
      </w:r>
    </w:p>
    <w:p w14:paraId="70BE4C9C">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color w:val="auto"/>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6、交货时间：合同签订后15个日历日内乙方按中标金额向</w:t>
      </w:r>
      <w:r>
        <w:rPr>
          <w:rFonts w:hint="eastAsia" w:ascii="宋体" w:hAnsi="宋体" w:eastAsia="宋体" w:cs="Times New Roman"/>
          <w:b w:val="0"/>
          <w:i w:val="0"/>
          <w:caps w:val="0"/>
          <w:color w:val="auto"/>
          <w:spacing w:val="0"/>
          <w:w w:val="100"/>
          <w:sz w:val="24"/>
          <w:szCs w:val="24"/>
          <w:highlight w:val="none"/>
          <w:lang w:val="en-US" w:eastAsia="zh-CN"/>
        </w:rPr>
        <w:t>甲方提供每年620张提货券（每年按实际发放人数提供同等金额提货券）。</w:t>
      </w:r>
    </w:p>
    <w:p w14:paraId="437468B7">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7、付款方式：每一年结算一次。</w:t>
      </w:r>
    </w:p>
    <w:p w14:paraId="5A0CD09A">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8、服务地点：马鞍山市中医院</w:t>
      </w:r>
    </w:p>
    <w:p w14:paraId="1FE171B0">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9、样品</w:t>
      </w:r>
    </w:p>
    <w:p w14:paraId="598904BE">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 xml:space="preserve">9.1 样品名称：蛋糕、食品、糕点等 </w:t>
      </w:r>
    </w:p>
    <w:p w14:paraId="3F2A9F7C">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color w:val="auto"/>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9.2提供样品数量:4寸淡奶油蛋糕1个、不同品类食</w:t>
      </w:r>
      <w:r>
        <w:rPr>
          <w:rFonts w:hint="eastAsia" w:ascii="宋体" w:hAnsi="宋体" w:eastAsia="宋体" w:cs="Times New Roman"/>
          <w:b w:val="0"/>
          <w:i w:val="0"/>
          <w:caps w:val="0"/>
          <w:color w:val="auto"/>
          <w:spacing w:val="0"/>
          <w:w w:val="100"/>
          <w:sz w:val="24"/>
          <w:szCs w:val="24"/>
          <w:highlight w:val="none"/>
          <w:lang w:val="en-US" w:eastAsia="zh-CN"/>
        </w:rPr>
        <w:t>品：面包2种、蛋糕2种、糕点2种；</w:t>
      </w:r>
    </w:p>
    <w:p w14:paraId="3CB0B618">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9.3投标人递交的样品作为评分依据；</w:t>
      </w:r>
    </w:p>
    <w:p w14:paraId="13D81A3E">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9.4投标人递交的样品应密封并加盖投标人公章；</w:t>
      </w:r>
    </w:p>
    <w:p w14:paraId="640D3B99">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9.5评标结束后，不退还未中标人提供的样品，由招标人自行处理；</w:t>
      </w:r>
    </w:p>
    <w:p w14:paraId="3BC01AD0">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Times New Roman"/>
          <w:b w:val="0"/>
          <w:i w:val="0"/>
          <w:caps w:val="0"/>
          <w:spacing w:val="0"/>
          <w:w w:val="100"/>
          <w:sz w:val="24"/>
          <w:szCs w:val="24"/>
          <w:highlight w:val="none"/>
          <w:lang w:val="en-US" w:eastAsia="zh-CN"/>
        </w:rPr>
      </w:pPr>
      <w:r>
        <w:rPr>
          <w:rFonts w:hint="eastAsia" w:ascii="宋体" w:hAnsi="宋体" w:eastAsia="宋体" w:cs="Times New Roman"/>
          <w:b w:val="0"/>
          <w:i w:val="0"/>
          <w:caps w:val="0"/>
          <w:spacing w:val="0"/>
          <w:w w:val="100"/>
          <w:sz w:val="24"/>
          <w:szCs w:val="24"/>
          <w:highlight w:val="none"/>
          <w:lang w:val="en-US" w:eastAsia="zh-CN"/>
        </w:rPr>
        <w:t>9.6采购人对中标人的样品进行拍照留存。</w:t>
      </w:r>
    </w:p>
    <w:p w14:paraId="6C58260E">
      <w:pPr>
        <w:spacing w:line="360" w:lineRule="auto"/>
        <w:ind w:firstLine="420" w:firstLineChars="200"/>
        <w:jc w:val="left"/>
        <w:outlineLvl w:val="0"/>
        <w:rPr>
          <w:rFonts w:hint="default"/>
          <w:lang w:val="en-US" w:eastAsia="zh-CN"/>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021AA">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F8DE3"/>
    <w:multiLevelType w:val="singleLevel"/>
    <w:tmpl w:val="BB7F8DE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471FEB"/>
    <w:rsid w:val="421A00E8"/>
    <w:rsid w:val="4CC7027B"/>
    <w:rsid w:val="510026A9"/>
    <w:rsid w:val="51951749"/>
    <w:rsid w:val="53ED5526"/>
    <w:rsid w:val="6BB97277"/>
    <w:rsid w:val="70661AF5"/>
    <w:rsid w:val="78381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ascii="Arial" w:hAnsi="Arial" w:eastAsia="黑体" w:cs="黑体"/>
      <w:b/>
      <w:sz w:val="32"/>
      <w:szCs w:val="22"/>
    </w:rPr>
  </w:style>
  <w:style w:type="paragraph" w:styleId="3">
    <w:name w:val="footer"/>
    <w:basedOn w:val="1"/>
    <w:qFormat/>
    <w:uiPriority w:val="0"/>
    <w:pPr>
      <w:tabs>
        <w:tab w:val="center" w:pos="4153"/>
        <w:tab w:val="right" w:pos="8306"/>
      </w:tabs>
      <w:snapToGrid w:val="0"/>
      <w:jc w:val="left"/>
    </w:pPr>
    <w:rPr>
      <w:sz w:val="18"/>
      <w:lang w:bidi="he-IL"/>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0"/>
    <w:qFormat/>
    <w:uiPriority w:val="0"/>
    <w:pPr>
      <w:spacing w:before="240" w:after="60"/>
      <w:outlineLvl w:val="0"/>
    </w:pPr>
    <w:rPr>
      <w:rFonts w:ascii="Cambria" w:hAnsi="Cambria"/>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List Paragraph"/>
    <w:basedOn w:val="1"/>
    <w:qFormat/>
    <w:uiPriority w:val="0"/>
    <w:pPr>
      <w:ind w:firstLine="420" w:firstLineChars="200"/>
    </w:pPr>
  </w:style>
  <w:style w:type="character" w:customStyle="1" w:styleId="10">
    <w:name w:val="标题 Char"/>
    <w:link w:val="5"/>
    <w:qFormat/>
    <w:uiPriority w:val="0"/>
    <w:rPr>
      <w:rFonts w:ascii="Cambria" w:hAnsi="Cambria"/>
      <w:b/>
      <w:bCs/>
      <w:sz w:val="32"/>
      <w:szCs w:val="32"/>
    </w:rPr>
  </w:style>
  <w:style w:type="character" w:customStyle="1" w:styleId="11">
    <w:name w:val="font01"/>
    <w:basedOn w:val="8"/>
    <w:qFormat/>
    <w:uiPriority w:val="0"/>
    <w:rPr>
      <w:rFonts w:hint="eastAsia" w:ascii="宋体" w:hAnsi="宋体" w:eastAsia="宋体" w:cs="宋体"/>
      <w:color w:val="000000"/>
      <w:sz w:val="20"/>
      <w:szCs w:val="20"/>
      <w:u w:val="none"/>
    </w:rPr>
  </w:style>
  <w:style w:type="character" w:customStyle="1" w:styleId="12">
    <w:name w:val="font21"/>
    <w:basedOn w:val="8"/>
    <w:qFormat/>
    <w:uiPriority w:val="0"/>
    <w:rPr>
      <w:rFonts w:ascii="Arial" w:hAnsi="Arial" w:cs="Arial"/>
      <w:color w:val="000000"/>
      <w:sz w:val="20"/>
      <w:szCs w:val="20"/>
      <w:u w:val="none"/>
    </w:rPr>
  </w:style>
  <w:style w:type="character" w:customStyle="1" w:styleId="13">
    <w:name w:val="font11"/>
    <w:basedOn w:val="8"/>
    <w:qFormat/>
    <w:uiPriority w:val="0"/>
    <w:rPr>
      <w:rFonts w:hint="eastAsia" w:ascii="宋体" w:hAnsi="宋体" w:eastAsia="宋体" w:cs="宋体"/>
      <w:color w:val="000000"/>
      <w:sz w:val="18"/>
      <w:szCs w:val="18"/>
      <w:u w:val="none"/>
    </w:rPr>
  </w:style>
  <w:style w:type="character" w:customStyle="1" w:styleId="14">
    <w:name w:val="font31"/>
    <w:basedOn w:val="8"/>
    <w:qFormat/>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1555</Words>
  <Characters>1618</Characters>
  <Lines>0</Lines>
  <Paragraphs>0</Paragraphs>
  <TotalTime>0</TotalTime>
  <ScaleCrop>false</ScaleCrop>
  <LinksUpToDate>false</LinksUpToDate>
  <CharactersWithSpaces>1618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2024-12-18T06:48:00Z</dcterms:created>
  <dc:creator>Administrator.DESKTOP-IICAK8A</dc:creator>
  <cp:lastModifiedBy>能能</cp:lastModifiedBy>
  <dcterms:modified xsi:type="dcterms:W3CDTF">2025-09-16T08:58:54Z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B202F8966C174EFFADF4F313E7FFBB53</vt:lpwstr>
  </property>
  <property fmtid="{D5CDD505-2E9C-101B-9397-08002B2CF9AE}" pid="4" name="KSOTemplateDocerSaveRecord">
    <vt:lpwstr>eyJoZGlkIjoiNjVjOGUxODk1YzY2NTUxMWVjNzRmZDgxYTIzNjVjOGQiLCJ1c2VySWQiOiI1NTUzMTQ2MDYifQ==</vt:lpwstr>
  </property>
</Properties>
</file>