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4A8E3">
      <w:pPr>
        <w:spacing w:line="600" w:lineRule="exact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附件2</w:t>
      </w:r>
    </w:p>
    <w:p w14:paraId="76E4A80B">
      <w:pPr>
        <w:spacing w:line="60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bookmarkStart w:id="0" w:name="OLE_LINK6"/>
      <w:bookmarkStart w:id="1" w:name="OLE_LINK5"/>
      <w:r>
        <w:rPr>
          <w:rFonts w:ascii="Times New Roman" w:hAnsi="Times New Roman" w:eastAsia="方正小标宋简体"/>
          <w:bCs/>
          <w:kern w:val="0"/>
          <w:sz w:val="44"/>
          <w:szCs w:val="44"/>
        </w:rPr>
        <w:t>马鞍山市中医院“启航”人才培养计划</w:t>
      </w:r>
    </w:p>
    <w:p w14:paraId="000633AD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申  请  表</w:t>
      </w:r>
    </w:p>
    <w:bookmarkEnd w:id="0"/>
    <w:bookmarkEnd w:id="1"/>
    <w:tbl>
      <w:tblPr>
        <w:tblStyle w:val="2"/>
        <w:tblW w:w="8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373"/>
        <w:gridCol w:w="166"/>
        <w:gridCol w:w="684"/>
        <w:gridCol w:w="1671"/>
        <w:gridCol w:w="1453"/>
        <w:gridCol w:w="1409"/>
      </w:tblGrid>
      <w:tr w14:paraId="1593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49" w:type="dxa"/>
            <w:noWrap/>
            <w:vAlign w:val="center"/>
          </w:tcPr>
          <w:p w14:paraId="2CA73D5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  名</w:t>
            </w:r>
          </w:p>
        </w:tc>
        <w:tc>
          <w:tcPr>
            <w:tcW w:w="1373" w:type="dxa"/>
            <w:noWrap/>
            <w:vAlign w:val="center"/>
          </w:tcPr>
          <w:p w14:paraId="37286EF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0698BA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671" w:type="dxa"/>
            <w:noWrap/>
            <w:vAlign w:val="center"/>
          </w:tcPr>
          <w:p w14:paraId="48A25A8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53" w:type="dxa"/>
            <w:noWrap/>
            <w:vAlign w:val="center"/>
          </w:tcPr>
          <w:p w14:paraId="3AA5741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   历</w:t>
            </w:r>
          </w:p>
        </w:tc>
        <w:tc>
          <w:tcPr>
            <w:tcW w:w="1409" w:type="dxa"/>
            <w:noWrap/>
            <w:vAlign w:val="center"/>
          </w:tcPr>
          <w:p w14:paraId="746DE47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0E3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49" w:type="dxa"/>
            <w:noWrap/>
            <w:vAlign w:val="center"/>
          </w:tcPr>
          <w:p w14:paraId="5555958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科    室</w:t>
            </w:r>
          </w:p>
        </w:tc>
        <w:tc>
          <w:tcPr>
            <w:tcW w:w="1373" w:type="dxa"/>
            <w:noWrap/>
            <w:vAlign w:val="center"/>
          </w:tcPr>
          <w:p w14:paraId="685ACC3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2D6880E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1671" w:type="dxa"/>
            <w:noWrap/>
            <w:vAlign w:val="center"/>
          </w:tcPr>
          <w:p w14:paraId="4C744CF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53" w:type="dxa"/>
            <w:noWrap/>
            <w:vAlign w:val="center"/>
          </w:tcPr>
          <w:p w14:paraId="7A7C9DBF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工作时间</w:t>
            </w:r>
          </w:p>
        </w:tc>
        <w:tc>
          <w:tcPr>
            <w:tcW w:w="1409" w:type="dxa"/>
            <w:noWrap/>
            <w:vAlign w:val="center"/>
          </w:tcPr>
          <w:p w14:paraId="4F4C217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883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49" w:type="dxa"/>
            <w:noWrap/>
            <w:vAlign w:val="center"/>
          </w:tcPr>
          <w:p w14:paraId="48DAC8D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现聘职称</w:t>
            </w:r>
          </w:p>
        </w:tc>
        <w:tc>
          <w:tcPr>
            <w:tcW w:w="3894" w:type="dxa"/>
            <w:gridSpan w:val="4"/>
            <w:noWrap/>
            <w:vAlign w:val="center"/>
          </w:tcPr>
          <w:p w14:paraId="6383843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53" w:type="dxa"/>
            <w:noWrap/>
            <w:vAlign w:val="center"/>
          </w:tcPr>
          <w:p w14:paraId="7AA6ADE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院    龄</w:t>
            </w:r>
          </w:p>
        </w:tc>
        <w:tc>
          <w:tcPr>
            <w:tcW w:w="1409" w:type="dxa"/>
            <w:noWrap/>
            <w:vAlign w:val="center"/>
          </w:tcPr>
          <w:p w14:paraId="62AF497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满  周年</w:t>
            </w:r>
          </w:p>
        </w:tc>
      </w:tr>
      <w:tr w14:paraId="5BB8B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49" w:type="dxa"/>
            <w:noWrap/>
            <w:vAlign w:val="center"/>
          </w:tcPr>
          <w:p w14:paraId="0CE1F0D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本人签名</w:t>
            </w:r>
          </w:p>
        </w:tc>
        <w:tc>
          <w:tcPr>
            <w:tcW w:w="6756" w:type="dxa"/>
            <w:gridSpan w:val="6"/>
            <w:noWrap/>
            <w:vAlign w:val="center"/>
          </w:tcPr>
          <w:p w14:paraId="0897982A">
            <w:pPr>
              <w:spacing w:line="400" w:lineRule="exact"/>
              <w:ind w:firstLine="3500" w:firstLineChars="125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F75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49" w:type="dxa"/>
            <w:noWrap/>
            <w:vAlign w:val="center"/>
          </w:tcPr>
          <w:p w14:paraId="73A74DD8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所在科室</w:t>
            </w:r>
          </w:p>
          <w:p w14:paraId="40883FEA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推荐意见</w:t>
            </w:r>
          </w:p>
        </w:tc>
        <w:tc>
          <w:tcPr>
            <w:tcW w:w="6756" w:type="dxa"/>
            <w:gridSpan w:val="6"/>
            <w:noWrap/>
            <w:vAlign w:val="center"/>
          </w:tcPr>
          <w:p w14:paraId="20113ED0"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2515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49" w:type="dxa"/>
            <w:noWrap/>
            <w:vAlign w:val="center"/>
          </w:tcPr>
          <w:p w14:paraId="5A8AA2F9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所辖党支部推荐意见</w:t>
            </w:r>
          </w:p>
        </w:tc>
        <w:tc>
          <w:tcPr>
            <w:tcW w:w="6756" w:type="dxa"/>
            <w:gridSpan w:val="6"/>
            <w:noWrap/>
            <w:vAlign w:val="center"/>
          </w:tcPr>
          <w:p w14:paraId="2C0C894A"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F77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49" w:type="dxa"/>
            <w:noWrap/>
            <w:vAlign w:val="center"/>
          </w:tcPr>
          <w:p w14:paraId="7C4D2037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人事科教部审核签名</w:t>
            </w:r>
          </w:p>
        </w:tc>
        <w:tc>
          <w:tcPr>
            <w:tcW w:w="6756" w:type="dxa"/>
            <w:gridSpan w:val="6"/>
            <w:noWrap/>
            <w:vAlign w:val="center"/>
          </w:tcPr>
          <w:p w14:paraId="46862255"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362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49" w:type="dxa"/>
            <w:noWrap/>
            <w:vAlign w:val="center"/>
          </w:tcPr>
          <w:p w14:paraId="2A7496E5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纪检监察室审核签名</w:t>
            </w:r>
          </w:p>
        </w:tc>
        <w:tc>
          <w:tcPr>
            <w:tcW w:w="6756" w:type="dxa"/>
            <w:gridSpan w:val="6"/>
            <w:noWrap/>
            <w:vAlign w:val="center"/>
          </w:tcPr>
          <w:p w14:paraId="0ACA75B5"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346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49" w:type="dxa"/>
            <w:noWrap/>
            <w:vAlign w:val="center"/>
          </w:tcPr>
          <w:p w14:paraId="7FE10058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医务部</w:t>
            </w:r>
          </w:p>
          <w:p w14:paraId="77DBB803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（行风办、医调办）</w:t>
            </w:r>
          </w:p>
          <w:p w14:paraId="6431EE13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审核签名</w:t>
            </w:r>
          </w:p>
        </w:tc>
        <w:tc>
          <w:tcPr>
            <w:tcW w:w="6756" w:type="dxa"/>
            <w:gridSpan w:val="6"/>
            <w:noWrap/>
            <w:vAlign w:val="center"/>
          </w:tcPr>
          <w:p w14:paraId="0AE1EC50"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C18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49" w:type="dxa"/>
            <w:noWrap/>
            <w:vAlign w:val="center"/>
          </w:tcPr>
          <w:p w14:paraId="085C0C32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2"/>
                <w:sz w:val="28"/>
                <w:szCs w:val="28"/>
              </w:rPr>
              <w:t>相关职能科室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审核签名</w:t>
            </w:r>
          </w:p>
        </w:tc>
        <w:tc>
          <w:tcPr>
            <w:tcW w:w="6756" w:type="dxa"/>
            <w:gridSpan w:val="6"/>
            <w:noWrap/>
            <w:vAlign w:val="center"/>
          </w:tcPr>
          <w:p w14:paraId="60138824"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3835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49" w:type="dxa"/>
            <w:vMerge w:val="restart"/>
            <w:noWrap/>
            <w:vAlign w:val="center"/>
          </w:tcPr>
          <w:p w14:paraId="641C6EC6">
            <w:pPr>
              <w:spacing w:line="340" w:lineRule="exact"/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基本条件（25分）</w:t>
            </w:r>
          </w:p>
        </w:tc>
        <w:tc>
          <w:tcPr>
            <w:tcW w:w="1539" w:type="dxa"/>
            <w:gridSpan w:val="2"/>
            <w:noWrap/>
            <w:vAlign w:val="center"/>
          </w:tcPr>
          <w:p w14:paraId="2F0F9171"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1.学历</w:t>
            </w:r>
          </w:p>
        </w:tc>
        <w:tc>
          <w:tcPr>
            <w:tcW w:w="5217" w:type="dxa"/>
            <w:gridSpan w:val="4"/>
            <w:noWrap/>
            <w:vAlign w:val="center"/>
          </w:tcPr>
          <w:p w14:paraId="630B605E"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C858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49" w:type="dxa"/>
            <w:vMerge w:val="continue"/>
            <w:noWrap/>
            <w:vAlign w:val="center"/>
          </w:tcPr>
          <w:p w14:paraId="53D48F59">
            <w:pPr>
              <w:spacing w:line="34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noWrap/>
            <w:vAlign w:val="center"/>
          </w:tcPr>
          <w:p w14:paraId="6AE21470"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2.职称</w:t>
            </w:r>
          </w:p>
        </w:tc>
        <w:tc>
          <w:tcPr>
            <w:tcW w:w="5217" w:type="dxa"/>
            <w:gridSpan w:val="4"/>
            <w:noWrap/>
            <w:vAlign w:val="center"/>
          </w:tcPr>
          <w:p w14:paraId="0183A942"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651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49" w:type="dxa"/>
            <w:vMerge w:val="continue"/>
            <w:noWrap/>
            <w:vAlign w:val="center"/>
          </w:tcPr>
          <w:p w14:paraId="7A7A43A0">
            <w:pPr>
              <w:spacing w:line="34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noWrap/>
            <w:vAlign w:val="center"/>
          </w:tcPr>
          <w:p w14:paraId="62443E48"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3.院龄</w:t>
            </w:r>
          </w:p>
        </w:tc>
        <w:tc>
          <w:tcPr>
            <w:tcW w:w="5217" w:type="dxa"/>
            <w:gridSpan w:val="4"/>
            <w:noWrap/>
            <w:vAlign w:val="center"/>
          </w:tcPr>
          <w:p w14:paraId="744D830C"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AE50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49" w:type="dxa"/>
            <w:noWrap/>
            <w:vAlign w:val="center"/>
          </w:tcPr>
          <w:p w14:paraId="47AEF8CD"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业务能力（25分）</w:t>
            </w:r>
          </w:p>
        </w:tc>
        <w:tc>
          <w:tcPr>
            <w:tcW w:w="6756" w:type="dxa"/>
            <w:gridSpan w:val="6"/>
            <w:noWrap/>
            <w:vAlign w:val="center"/>
          </w:tcPr>
          <w:p w14:paraId="60798335"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E67D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49" w:type="dxa"/>
            <w:noWrap/>
            <w:vAlign w:val="center"/>
          </w:tcPr>
          <w:p w14:paraId="3422DCDB"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集中考评（50分）</w:t>
            </w:r>
          </w:p>
        </w:tc>
        <w:tc>
          <w:tcPr>
            <w:tcW w:w="6756" w:type="dxa"/>
            <w:gridSpan w:val="6"/>
            <w:noWrap/>
            <w:vAlign w:val="center"/>
          </w:tcPr>
          <w:p w14:paraId="679B94C1"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CF9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49" w:type="dxa"/>
            <w:noWrap/>
            <w:vAlign w:val="center"/>
          </w:tcPr>
          <w:p w14:paraId="64930615"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扣分项</w:t>
            </w:r>
          </w:p>
        </w:tc>
        <w:tc>
          <w:tcPr>
            <w:tcW w:w="6756" w:type="dxa"/>
            <w:gridSpan w:val="6"/>
            <w:noWrap/>
            <w:vAlign w:val="center"/>
          </w:tcPr>
          <w:p w14:paraId="5A0D2F6E"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D6A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49" w:type="dxa"/>
            <w:noWrap/>
            <w:vAlign w:val="center"/>
          </w:tcPr>
          <w:p w14:paraId="601AC7F9"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总分</w:t>
            </w:r>
          </w:p>
        </w:tc>
        <w:tc>
          <w:tcPr>
            <w:tcW w:w="6756" w:type="dxa"/>
            <w:gridSpan w:val="6"/>
            <w:noWrap/>
            <w:vAlign w:val="center"/>
          </w:tcPr>
          <w:p w14:paraId="71F91154"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2CDE7084">
      <w:pPr>
        <w:spacing w:line="360" w:lineRule="auto"/>
        <w:rPr>
          <w:rFonts w:ascii="Times New Roman" w:hAnsi="Times New Roman" w:eastAsia="黑体"/>
          <w:bCs/>
          <w:kern w:val="0"/>
          <w:sz w:val="32"/>
          <w:szCs w:val="32"/>
        </w:rPr>
      </w:pPr>
    </w:p>
    <w:p w14:paraId="621AE589">
      <w:pPr>
        <w:spacing w:line="600" w:lineRule="exact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附件3</w:t>
      </w:r>
    </w:p>
    <w:p w14:paraId="2D95B63D">
      <w:pPr>
        <w:spacing w:line="60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bookmarkStart w:id="2" w:name="OLE_LINK7"/>
      <w:r>
        <w:rPr>
          <w:rFonts w:ascii="Times New Roman" w:hAnsi="Times New Roman" w:eastAsia="方正小标宋简体"/>
          <w:bCs/>
          <w:kern w:val="0"/>
          <w:sz w:val="44"/>
          <w:szCs w:val="44"/>
        </w:rPr>
        <w:t>马鞍山市中医院“启航”人才培养计划终期考核评分表</w:t>
      </w:r>
    </w:p>
    <w:bookmarkEnd w:id="2"/>
    <w:tbl>
      <w:tblPr>
        <w:tblStyle w:val="2"/>
        <w:tblW w:w="512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562"/>
        <w:gridCol w:w="4567"/>
        <w:gridCol w:w="496"/>
        <w:gridCol w:w="617"/>
      </w:tblGrid>
      <w:tr w14:paraId="27F4E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4112D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>评价指标及权重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C1E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>指标内容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C30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>评分参考标准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209CE">
            <w:pPr>
              <w:widowControl/>
              <w:spacing w:line="400" w:lineRule="exact"/>
              <w:jc w:val="center"/>
              <w:textAlignment w:val="center"/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>分</w:t>
            </w:r>
          </w:p>
          <w:p w14:paraId="315E8A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>值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D8E6">
            <w:pPr>
              <w:widowControl/>
              <w:spacing w:line="400" w:lineRule="exact"/>
              <w:jc w:val="center"/>
              <w:textAlignment w:val="center"/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>得</w:t>
            </w:r>
          </w:p>
          <w:p w14:paraId="323EB6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>分</w:t>
            </w:r>
          </w:p>
        </w:tc>
      </w:tr>
      <w:tr w14:paraId="3F93A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0B4D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基础条件（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10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AE00E"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pacing w:val="-16"/>
                <w:sz w:val="28"/>
                <w:szCs w:val="28"/>
                <w:lang w:bidi="ar"/>
              </w:rPr>
              <w:t>学历、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学位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0851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博士学历或学位：得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5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分；硕士学历或学位：得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4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分；本科学历或学位：得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2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分。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A9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3CDA4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24EE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A2CE7D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8F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职称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C3C6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副高职称（取得资格）：得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5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分；聘任中级职称满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5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年：得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4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分；聘任中级职称：得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3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分；聘任初级职称：得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2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分。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CC4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3AECB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171F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3A8B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临床业务能力</w:t>
            </w:r>
          </w:p>
          <w:p w14:paraId="4042D4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（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40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176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工作实绩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458D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每周门诊不少于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1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次，均次门诊量不少于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10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人次：得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10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分，降低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1%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，扣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1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分，扣完为止。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D24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236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8C1C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60A0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7ED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病案资料或专题报告水平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CB08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提供10份经典治疗住院病历综合评价合格：得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10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。（从病案书写情况、中西医治疗措施是否及时合理、治疗效果、专业水平、入院出院（术前术后）诊断符合情况、病案真实性几个方面综合评价，符合副高职称评审材料要求）或提交6份专题报告综合评价合格：得10分。（从方案制定、案例或数据运用、复杂疑难问题分析解决能力、报告完成质量、原始资料真实性等方面，符合副高职称评审材料要求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0C6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80272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86D3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2B82F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189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病案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PPT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汇报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40D9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选择典型病案进行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PPT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汇报，从中医诊断、分型、治则治法、治疗效果（图文结合，前后对比）、讨论、病案真实性等方面综合评价专业水平。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963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C9CF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9FF5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92D6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学习能力（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20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分）</w:t>
            </w:r>
          </w:p>
        </w:tc>
        <w:tc>
          <w:tcPr>
            <w:tcW w:w="8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39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积极参加各级师承、岐黄书院学习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E62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参加各级师承学习考核优秀：得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10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分；考核合格：得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8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分。此项按最高等级计分。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F63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BD5D3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4C1B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98AF42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295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C37B0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积极参加医院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“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岐黄书院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”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理论学习或实践轮训，满勤者：得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10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分；缺勤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1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次扣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1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分，扣完为止。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F7E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6790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368D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00442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科研创新能力</w:t>
            </w:r>
          </w:p>
          <w:p w14:paraId="65E947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（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30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1D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近3年主持科研项目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856C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主持省级科研项目（课题）：得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10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分；主持市级科研项目（课题）：得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8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分。此项按最高等级计分。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71F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5EB48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B1C3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DC6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428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新技术、新项目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A1170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培养期内，开展有影响力的填补本院空白的新技术新项目，并且取得一定社会和经济效益。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E2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DC78D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4777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1895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EF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近3年论文发表情况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D85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以第一作者发表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SCI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收录论文，得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10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分；发表中文核心期刊收录论文，得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8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分；发表科技核心期刊收录论文，得</w:t>
            </w:r>
            <w:r>
              <w:rPr>
                <w:rStyle w:val="6"/>
                <w:rFonts w:eastAsia="仿宋_GB2312"/>
                <w:sz w:val="28"/>
                <w:szCs w:val="28"/>
                <w:lang w:bidi="ar"/>
              </w:rPr>
              <w:t>6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分。共一作者按50%计分，硕士博士学习期间发表论文及非医院第一作者单位不计分。此项按最高等级计分。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38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43C1F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934F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D11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一票否决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C1F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医德医风、医疗事故、医疗差错情况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3883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提供的证明材料弄虚作假的；存在严重医德医风问题，经认定因责任心导致医疗纠纷负主要责任者；犯有严重错误，受党纪、政纪处分或被追究刑事责任的；未完成人才培养计划离职的；其他特殊情况需报院党委研究决定。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9900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  <w:t>总分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E84C1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2E4B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8B5A7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附加分</w:t>
            </w:r>
          </w:p>
        </w:tc>
        <w:tc>
          <w:tcPr>
            <w:tcW w:w="3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FE5D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培养期内，获得市（局）级及以上专业技能竞赛一等奖：5分；获得市（局）级及以上专业技能竞赛二等奖：4分；获得市（局）级及以上专业技能竞赛三等奖：3分；获得市（局）级及以上专业技能竞赛优秀奖：2分。团体奖提供个人参赛的佐证依据。此项按最高等级计分。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1F406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8EBB2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2571245F">
      <w:pPr>
        <w:widowControl/>
        <w:ind w:firstLine="480" w:firstLineChars="200"/>
        <w:jc w:val="left"/>
        <w:textAlignment w:val="center"/>
        <w:rPr>
          <w:rStyle w:val="5"/>
          <w:rFonts w:hint="default" w:ascii="Times New Roman" w:hAnsi="Times New Roman" w:eastAsia="仿宋_GB2312" w:cs="Times New Roman"/>
          <w:color w:val="auto"/>
          <w:sz w:val="24"/>
          <w:szCs w:val="24"/>
          <w:lang w:bidi="ar"/>
        </w:rPr>
      </w:pPr>
      <w:r>
        <w:rPr>
          <w:rStyle w:val="5"/>
          <w:rFonts w:hint="default" w:ascii="Times New Roman" w:hAnsi="Times New Roman" w:eastAsia="仿宋_GB2312" w:cs="Times New Roman"/>
          <w:color w:val="auto"/>
          <w:sz w:val="24"/>
          <w:szCs w:val="24"/>
          <w:lang w:bidi="ar"/>
        </w:rPr>
        <w:t>备注：每</w:t>
      </w:r>
      <w:r>
        <w:rPr>
          <w:rStyle w:val="6"/>
          <w:rFonts w:eastAsia="仿宋_GB2312"/>
          <w:sz w:val="24"/>
          <w:szCs w:val="24"/>
          <w:lang w:bidi="ar"/>
        </w:rPr>
        <w:t>2</w:t>
      </w:r>
      <w:r>
        <w:rPr>
          <w:rStyle w:val="5"/>
          <w:rFonts w:hint="default" w:ascii="Times New Roman" w:hAnsi="Times New Roman" w:eastAsia="仿宋_GB2312" w:cs="Times New Roman"/>
          <w:color w:val="auto"/>
          <w:sz w:val="24"/>
          <w:szCs w:val="24"/>
          <w:lang w:bidi="ar"/>
        </w:rPr>
        <w:t>年选拔一次，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bidi="ar"/>
        </w:rPr>
        <w:t>培养期为</w:t>
      </w:r>
      <w:r>
        <w:rPr>
          <w:rStyle w:val="6"/>
          <w:rFonts w:eastAsia="仿宋_GB2312"/>
          <w:b/>
          <w:bCs/>
          <w:sz w:val="24"/>
          <w:szCs w:val="24"/>
          <w:lang w:bidi="ar"/>
        </w:rPr>
        <w:t>3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bidi="ar"/>
        </w:rPr>
        <w:t>年，终期考核合格</w:t>
      </w:r>
      <w:r>
        <w:rPr>
          <w:rStyle w:val="5"/>
          <w:rFonts w:hint="default" w:ascii="Times New Roman" w:hAnsi="Times New Roman" w:eastAsia="仿宋_GB2312" w:cs="Times New Roman"/>
          <w:color w:val="auto"/>
          <w:sz w:val="24"/>
          <w:szCs w:val="24"/>
          <w:lang w:bidi="ar"/>
        </w:rPr>
        <w:t>（</w:t>
      </w:r>
      <w:r>
        <w:rPr>
          <w:rStyle w:val="6"/>
          <w:rFonts w:eastAsia="仿宋_GB2312"/>
          <w:sz w:val="24"/>
          <w:szCs w:val="24"/>
          <w:lang w:bidi="ar"/>
        </w:rPr>
        <w:t>75</w:t>
      </w:r>
      <w:r>
        <w:rPr>
          <w:rStyle w:val="5"/>
          <w:rFonts w:hint="default" w:ascii="Times New Roman" w:hAnsi="Times New Roman" w:eastAsia="仿宋_GB2312" w:cs="Times New Roman"/>
          <w:color w:val="auto"/>
          <w:sz w:val="24"/>
          <w:szCs w:val="24"/>
          <w:lang w:bidi="ar"/>
        </w:rPr>
        <w:t>分及以上为合格）一次性发放每人</w:t>
      </w:r>
      <w:r>
        <w:rPr>
          <w:rStyle w:val="6"/>
          <w:rFonts w:eastAsia="仿宋_GB2312"/>
          <w:sz w:val="24"/>
          <w:szCs w:val="24"/>
          <w:lang w:bidi="ar"/>
        </w:rPr>
        <w:t>2</w:t>
      </w:r>
      <w:r>
        <w:rPr>
          <w:rStyle w:val="5"/>
          <w:rFonts w:hint="default" w:ascii="Times New Roman" w:hAnsi="Times New Roman" w:eastAsia="仿宋_GB2312" w:cs="Times New Roman"/>
          <w:color w:val="auto"/>
          <w:sz w:val="24"/>
          <w:szCs w:val="24"/>
          <w:lang w:bidi="ar"/>
        </w:rPr>
        <w:t>万元人才补贴；考核优秀（85分及以上为优秀）一次性发放每人</w:t>
      </w:r>
      <w:r>
        <w:rPr>
          <w:rStyle w:val="6"/>
          <w:rFonts w:eastAsia="仿宋_GB2312"/>
          <w:sz w:val="24"/>
          <w:szCs w:val="24"/>
          <w:lang w:bidi="ar"/>
        </w:rPr>
        <w:t>3</w:t>
      </w:r>
      <w:r>
        <w:rPr>
          <w:rStyle w:val="5"/>
          <w:rFonts w:hint="default" w:ascii="Times New Roman" w:hAnsi="Times New Roman" w:eastAsia="仿宋_GB2312" w:cs="Times New Roman"/>
          <w:color w:val="auto"/>
          <w:sz w:val="24"/>
          <w:szCs w:val="24"/>
          <w:lang w:bidi="ar"/>
        </w:rPr>
        <w:t>万元人才补贴。</w:t>
      </w:r>
    </w:p>
    <w:p w14:paraId="1E308914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3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2025-03-20T03:10:58Z</dcterms:created>
  <dc:creator>admin</dc:creator>
  <cp:lastModifiedBy>H蓓</cp:lastModifiedBy>
  <dcterms:modified xsi:type="dcterms:W3CDTF">2025-03-20T03:11:05Z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eyJoZGlkIjoiMTIwZTFlNTk1MDI1OWY1OTEwMTJjZDYwZWZhNTBiNWUiLCJ1c2VySWQiOiIzMDUxMTI1NzMifQ==</vt:lpwstr>
  </property>
  <property fmtid="{D5CDD505-2E9C-101B-9397-08002B2CF9AE}" pid="4" name="ICV">
    <vt:lpwstr>1954682B09374C9CA45641C5903179F7_12</vt:lpwstr>
  </property>
</Properties>
</file>