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小标宋简体" w:cs="Times New Roman"/>
          <w:color w:val="000000"/>
          <w:spacing w:val="-20"/>
          <w:kern w:val="2"/>
          <w:sz w:val="44"/>
          <w:szCs w:val="44"/>
          <w:highlight w:val="none"/>
          <w:lang w:val="en-US" w:eastAsia="zh-CN" w:bidi="ar-SA"/>
        </w:rPr>
      </w:pPr>
      <w:r>
        <w:rPr>
          <w:rFonts w:hint="eastAsia" w:ascii="黑体" w:hAnsi="黑体" w:eastAsia="黑体" w:cs="黑体"/>
          <w:b w:val="0"/>
          <w:color w:val="000000"/>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spacing w:val="-20"/>
          <w:kern w:val="2"/>
          <w:sz w:val="32"/>
          <w:szCs w:val="32"/>
          <w:highlight w:val="none"/>
          <w:lang w:val="en-US" w:eastAsia="zh-CN" w:bidi="ar-SA"/>
        </w:rPr>
      </w:pPr>
      <w:r>
        <w:rPr>
          <w:rFonts w:hint="eastAsia" w:ascii="Times New Roman" w:hAnsi="Times New Roman" w:eastAsia="方正小标宋简体" w:cs="Times New Roman"/>
          <w:color w:val="000000"/>
          <w:spacing w:val="-20"/>
          <w:kern w:val="2"/>
          <w:sz w:val="32"/>
          <w:szCs w:val="32"/>
          <w:highlight w:val="none"/>
          <w:u w:val="single"/>
          <w:lang w:val="en-US" w:eastAsia="zh-CN" w:bidi="ar-SA"/>
        </w:rPr>
        <w:t xml:space="preserve">   马鞍山市中医院窗帘、隔帘、地垫  </w:t>
      </w:r>
      <w:r>
        <w:rPr>
          <w:rFonts w:hint="eastAsia" w:ascii="Times New Roman" w:hAnsi="Times New Roman" w:eastAsia="方正小标宋简体" w:cs="Times New Roman"/>
          <w:color w:val="000000"/>
          <w:spacing w:val="-20"/>
          <w:kern w:val="2"/>
          <w:sz w:val="32"/>
          <w:szCs w:val="32"/>
          <w:highlight w:val="none"/>
          <w:lang w:val="en-US" w:eastAsia="zh-CN" w:bidi="ar-SA"/>
        </w:rPr>
        <w:t>项目采购内容及相关要求（按实际情况调整）</w:t>
      </w:r>
    </w:p>
    <w:p>
      <w:pPr>
        <w:pStyle w:val="3"/>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0"/>
        <w:rPr>
          <w:rFonts w:hint="eastAsia" w:ascii="仿宋" w:hAnsi="仿宋" w:eastAsia="仿宋" w:cs="仿宋"/>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一、采购预算</w:t>
      </w:r>
    </w:p>
    <w:p>
      <w:pPr>
        <w:spacing w:line="520" w:lineRule="exact"/>
        <w:ind w:firstLine="480" w:firstLineChars="200"/>
        <w:outlineLvl w:val="0"/>
        <w:rPr>
          <w:rFonts w:hint="eastAsia" w:ascii="宋体" w:hAnsi="宋体" w:eastAsia="宋体"/>
          <w:sz w:val="24"/>
          <w:lang w:val="en-US" w:eastAsia="zh-CN"/>
        </w:rPr>
      </w:pPr>
      <w:r>
        <w:rPr>
          <w:rFonts w:hint="eastAsia" w:ascii="宋体" w:hAnsi="宋体" w:eastAsia="宋体"/>
          <w:sz w:val="24"/>
          <w:lang w:val="en-US" w:eastAsia="zh-CN"/>
        </w:rPr>
        <w:t>项目预算（人民币）：</w:t>
      </w:r>
      <w:r>
        <w:rPr>
          <w:rFonts w:hint="eastAsia" w:ascii="宋体" w:hAnsi="宋体" w:eastAsia="宋体"/>
          <w:sz w:val="24"/>
          <w:u w:val="single"/>
          <w:lang w:val="en-US" w:eastAsia="zh-CN"/>
        </w:rPr>
        <w:t xml:space="preserve">   </w:t>
      </w:r>
      <w:r>
        <w:rPr>
          <w:rFonts w:hint="eastAsia" w:ascii="宋体" w:hAnsi="宋体"/>
          <w:sz w:val="24"/>
          <w:u w:val="single"/>
          <w:lang w:val="en-US" w:eastAsia="zh-CN"/>
        </w:rPr>
        <w:t>7</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万元；</w:t>
      </w:r>
    </w:p>
    <w:p>
      <w:pPr>
        <w:spacing w:line="520" w:lineRule="exact"/>
        <w:ind w:firstLine="480" w:firstLineChars="200"/>
        <w:outlineLvl w:val="0"/>
        <w:rPr>
          <w:rFonts w:hint="eastAsia" w:ascii="宋体" w:hAnsi="宋体" w:eastAsia="宋体"/>
          <w:sz w:val="24"/>
          <w:lang w:val="en-US" w:eastAsia="zh-CN"/>
        </w:rPr>
      </w:pPr>
      <w:r>
        <w:rPr>
          <w:rFonts w:hint="eastAsia" w:ascii="宋体" w:hAnsi="宋体" w:eastAsia="宋体"/>
          <w:sz w:val="24"/>
          <w:lang w:val="en-US" w:eastAsia="zh-CN"/>
        </w:rPr>
        <w:t>最高限价（人民币）：</w:t>
      </w:r>
      <w:r>
        <w:rPr>
          <w:rFonts w:hint="eastAsia" w:ascii="宋体" w:hAnsi="宋体" w:eastAsia="宋体"/>
          <w:sz w:val="24"/>
          <w:u w:val="single"/>
          <w:lang w:val="en-US" w:eastAsia="zh-CN"/>
        </w:rPr>
        <w:t xml:space="preserve">   </w:t>
      </w:r>
      <w:r>
        <w:rPr>
          <w:rFonts w:hint="eastAsia" w:ascii="宋体" w:hAnsi="宋体"/>
          <w:sz w:val="24"/>
          <w:u w:val="single"/>
          <w:lang w:val="en-US" w:eastAsia="zh-CN"/>
        </w:rPr>
        <w:t>7</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jc w:val="both"/>
        <w:textAlignment w:val="auto"/>
        <w:outlineLvl w:val="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采购内容及相关要求</w:t>
      </w:r>
    </w:p>
    <w:p>
      <w:pPr>
        <w:spacing w:line="480" w:lineRule="exact"/>
        <w:jc w:val="center"/>
        <w:rPr>
          <w:rFonts w:hint="eastAsia" w:ascii="宋体" w:hAnsi="宋体" w:eastAsia="宋体" w:cs="宋体"/>
          <w:b/>
          <w:bCs/>
          <w:color w:val="000000"/>
          <w:kern w:val="2"/>
          <w:sz w:val="28"/>
          <w:szCs w:val="28"/>
          <w:highlight w:val="none"/>
          <w:lang w:val="en-US" w:eastAsia="zh-CN" w:bidi="ar-SA"/>
        </w:rPr>
      </w:pPr>
      <w:r>
        <w:rPr>
          <w:rFonts w:hint="eastAsia" w:ascii="仿宋" w:hAnsi="仿宋" w:eastAsia="仿宋" w:cs="仿宋"/>
          <w:b/>
          <w:sz w:val="28"/>
          <w:szCs w:val="28"/>
        </w:rPr>
        <w:t>（一）采购清单</w:t>
      </w:r>
    </w:p>
    <w:tbl>
      <w:tblPr>
        <w:tblStyle w:val="4"/>
        <w:tblW w:w="8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
        <w:gridCol w:w="961"/>
        <w:gridCol w:w="1300"/>
        <w:gridCol w:w="983"/>
        <w:gridCol w:w="1450"/>
        <w:gridCol w:w="1669"/>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安装位置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（总长*高度）</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基准</w:t>
            </w:r>
            <w:r>
              <w:rPr>
                <w:rFonts w:hint="eastAsia" w:ascii="宋体" w:hAnsi="宋体" w:eastAsia="宋体" w:cs="宋体"/>
                <w:b/>
                <w:bCs/>
                <w:i w:val="0"/>
                <w:iCs w:val="0"/>
                <w:color w:val="000000"/>
                <w:kern w:val="0"/>
                <w:sz w:val="24"/>
                <w:szCs w:val="24"/>
                <w:u w:val="none"/>
                <w:lang w:val="en-US" w:eastAsia="zh-CN" w:bidi="ar"/>
              </w:rPr>
              <w:t>单价（元）</w:t>
            </w:r>
            <w:r>
              <w:rPr>
                <w:rFonts w:hint="eastAsia" w:ascii="宋体" w:hAnsi="宋体" w:eastAsia="宋体" w:cs="宋体"/>
                <w:b/>
                <w:bCs/>
                <w:i w:val="0"/>
                <w:iCs w:val="0"/>
                <w:color w:val="000000"/>
                <w:kern w:val="0"/>
                <w:sz w:val="24"/>
                <w:szCs w:val="24"/>
                <w:u w:val="none"/>
                <w:lang w:val="en-US" w:eastAsia="zh-CN" w:bidi="ar"/>
              </w:rPr>
              <w:br w:type="textWrapping"/>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2号楼2层</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70（高度2.8宽1米的单价）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高精密布窗帘18个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挂圈</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70（高度2.8宽1米的单价）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高精密布窗帘13个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挂圈</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中医治疗室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r>
              <w:rPr>
                <w:rFonts w:hint="eastAsia" w:ascii="宋体" w:hAnsi="宋体" w:cs="宋体"/>
                <w:i w:val="0"/>
                <w:iCs w:val="0"/>
                <w:color w:val="000000"/>
                <w:kern w:val="0"/>
                <w:sz w:val="22"/>
                <w:szCs w:val="22"/>
                <w:u w:val="none"/>
                <w:lang w:val="en-US" w:eastAsia="zh-CN" w:bidi="ar"/>
              </w:rPr>
              <w:t>医用</w:t>
            </w:r>
            <w:r>
              <w:rPr>
                <w:rFonts w:hint="eastAsia" w:ascii="宋体" w:hAnsi="宋体" w:eastAsia="宋体" w:cs="宋体"/>
                <w:i w:val="0"/>
                <w:iCs w:val="0"/>
                <w:color w:val="000000"/>
                <w:kern w:val="0"/>
                <w:sz w:val="22"/>
                <w:szCs w:val="22"/>
                <w:u w:val="none"/>
                <w:lang w:val="en-US" w:eastAsia="zh-CN" w:bidi="ar"/>
              </w:rPr>
              <w:t>隔帘11个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4号楼9层</w:t>
            </w:r>
          </w:p>
        </w:tc>
        <w:tc>
          <w:tcPr>
            <w:tcW w:w="96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70（高度2.8宽1米的单价）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绿色双面棉麻布帘4个（有轨道）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70（高度2.8宽1米的单价）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灰色双面高精密布窗帘4个（有轨道）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4号楼7层</w:t>
            </w:r>
          </w:p>
        </w:tc>
        <w:tc>
          <w:tcPr>
            <w:tcW w:w="96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70（高度2.8宽1米的单价）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米黄色遮光布帘7个（有轨道）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蓝色隔帘52个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弧形轨道</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U型轨道52根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4号楼三层</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27-28床</w:t>
            </w: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灰色涂银卷帘1个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1号楼2层</w:t>
            </w:r>
          </w:p>
        </w:tc>
        <w:tc>
          <w:tcPr>
            <w:tcW w:w="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超声科</w:t>
            </w: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布帘</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5.2*2.65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65（高度2.8宽1米的单价）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挂圈</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1号楼1层</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服务台</w:t>
            </w:r>
          </w:p>
        </w:tc>
        <w:tc>
          <w:tcPr>
            <w:tcW w:w="13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地毯</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灰色条纹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加厚</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665"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此预算价格含货物运输安装等所有费用</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000000"/>
          <w:sz w:val="28"/>
          <w:szCs w:val="28"/>
          <w:highlight w:val="none"/>
        </w:rPr>
      </w:pPr>
    </w:p>
    <w:p>
      <w:pPr>
        <w:spacing w:line="480" w:lineRule="exact"/>
        <w:jc w:val="left"/>
        <w:rPr>
          <w:rFonts w:hint="eastAsia" w:ascii="仿宋" w:hAnsi="仿宋" w:eastAsia="仿宋" w:cs="仿宋"/>
          <w:b w:val="0"/>
          <w:bCs/>
          <w:sz w:val="28"/>
          <w:szCs w:val="28"/>
        </w:rPr>
      </w:pPr>
    </w:p>
    <w:p>
      <w:pPr>
        <w:numPr>
          <w:ilvl w:val="0"/>
          <w:numId w:val="2"/>
        </w:numPr>
        <w:spacing w:line="48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rPr>
        <w:t>技术参数</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服务内容</w:t>
      </w:r>
      <w:r>
        <w:rPr>
          <w:rFonts w:hint="eastAsia" w:ascii="仿宋" w:hAnsi="仿宋" w:eastAsia="仿宋" w:cs="仿宋"/>
          <w:b/>
          <w:sz w:val="28"/>
          <w:szCs w:val="28"/>
          <w:lang w:eastAsia="zh-CN"/>
        </w:rPr>
        <w:t>）</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3"/>
        <w:gridCol w:w="6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货物服务名称</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货物技术参数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双面麻布帘</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1.麻料遮光布：遮光率95%，克重≥1300克/米，棉麻混纺含量≧80%。环保，甲醛含量≤20%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2.用料比例：布帘饱和度（褶皱比例）1:2。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高精密布帘</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1.高精密环保遮光布，坯布克重：≥400克/米，阻燃、遮光、环保、可水洗、隔音、隔热能有效防止紫外线对人体的伤害。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2.用料比例：布帘饱和度（褶皱比例）1:2。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遮光布帘</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1.防紫外线遮光布：压花环保遮光布，胚布克重≥900克/米，遮光100%，环保，隔音，隔热，可水洗，洗后不变形不褪色耐污染，有效防止紫外线对人体的伤害。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2.用料比例：布帘饱和度（褶皱比例）1:2。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医用隔帘</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100%多元脂纤维材质，半遮光（40%-70%），克重：约180-280克/米，网格高度：58-62厘米。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布带</w:t>
            </w:r>
          </w:p>
        </w:tc>
        <w:tc>
          <w:tcPr>
            <w:tcW w:w="3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有纺纯棉布带，抗热，抗晒，抗老化。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轨道</w:t>
            </w:r>
          </w:p>
        </w:tc>
        <w:tc>
          <w:tcPr>
            <w:tcW w:w="3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铝合金静音大方轨，优质铝材，抗氧化，防腐蚀，加厚顺滑静音，连接环为不锈钢材质，滑轮材料为PUC材料。壁厚≧1.2mm。如为弯曲轨道，需要经过热弯机压弧折弯处理，不得现场人工暴力弯曲。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U型轨道</w:t>
            </w:r>
          </w:p>
        </w:tc>
        <w:tc>
          <w:tcPr>
            <w:tcW w:w="3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铝合金静音大方轨，优质铝材，抗氧化，防腐蚀，加厚顺滑静音，连接环为不锈钢材质，滑轮材料为PUC材料。壁厚≧1.2mm。轨道为弯曲轨道，经过热弯机压弧折弯处理。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布钩</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钢塑结构。喷塑布叉，特双A104号，承重≧5公斤，硬度高。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卷帘</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1.考拉卷帘：克重量：≥500g/㎡，成分：30%玻璃纤维，70%PVC±5%，耐光色牢度变色≥4级，水浸液PH值：5.0-7.5，甲醛含量≤16mg/k，遮光率≥95%。耐磨擦色牢度≥4级，水洗牢度≥4级。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2、卷帘的加工工艺：加工过程使用超声波热切割设备裁切面料，不允许用手工戒刀裁切，以保证帘布切口的加工精度。每幅帘布应采用完整布料制成，不得出现搭接。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地毯</w:t>
            </w:r>
          </w:p>
        </w:tc>
        <w:tc>
          <w:tcPr>
            <w:tcW w:w="3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尼龙（Nylon）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特点：耐磨性最强，抗污性能优异。弹性好，不易褪色；可做防霉、防蛀处理。  </w:t>
            </w:r>
          </w:p>
        </w:tc>
      </w:tr>
    </w:tbl>
    <w:p>
      <w:pPr>
        <w:spacing w:line="520" w:lineRule="exact"/>
        <w:outlineLvl w:val="0"/>
        <w:rPr>
          <w:rFonts w:hint="eastAsia" w:ascii="宋体" w:hAnsi="宋体" w:eastAsia="宋体"/>
          <w:sz w:val="24"/>
          <w:lang w:val="en-US" w:eastAsia="zh-CN"/>
        </w:rPr>
      </w:pP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凡供应的产品必须符合国家（行业）标准。</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售出的商品，属质量问题的，按国家商品“三包”规定执行。</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 xml:space="preserve">营业执照有相关窗帘经营内容。 </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 xml:space="preserve">供应商需自行踏勘现场，测量尺寸，费用包含在总报价中；外观要求：室内空间整齐、美观大方。 </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安装必须美观、牢固。安装过程中如损坏医院的物品要及时修复，场地要清理干净，施工过程中的一切安全责任由成交供应商自行承担。</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为了更好的服务各单位，根据要求，需及时将物品送到各单位指定地点。</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急需物品，在有货源的情况下接到要货通知后1小时内及时配送到位。</w:t>
      </w:r>
    </w:p>
    <w:p>
      <w:pPr>
        <w:numPr>
          <w:ilvl w:val="0"/>
          <w:numId w:val="3"/>
        </w:numPr>
        <w:spacing w:line="520" w:lineRule="exact"/>
        <w:ind w:left="425" w:leftChars="0" w:hanging="425" w:firstLineChars="0"/>
        <w:outlineLvl w:val="0"/>
        <w:rPr>
          <w:rFonts w:hint="eastAsia" w:ascii="宋体" w:hAnsi="宋体" w:eastAsia="宋体"/>
          <w:sz w:val="24"/>
          <w:lang w:val="en-US" w:eastAsia="zh-CN"/>
        </w:rPr>
      </w:pPr>
      <w:r>
        <w:rPr>
          <w:rFonts w:hint="eastAsia" w:ascii="宋体" w:hAnsi="宋体" w:eastAsia="宋体"/>
          <w:sz w:val="24"/>
          <w:lang w:val="en-US" w:eastAsia="zh-CN"/>
        </w:rPr>
        <w:t>如在使用过程中出现产品本身质量问题，承诺无条件退换。如因产品质量原因造成的损害，由中标方承担一切后果。</w:t>
      </w:r>
    </w:p>
    <w:p>
      <w:pPr>
        <w:spacing w:line="520" w:lineRule="exact"/>
        <w:ind w:firstLine="480" w:firstLineChars="200"/>
        <w:outlineLvl w:val="0"/>
        <w:rPr>
          <w:rFonts w:hint="eastAsia" w:ascii="宋体" w:hAnsi="宋体" w:eastAsia="宋体"/>
          <w:sz w:val="24"/>
          <w:lang w:val="en-US" w:eastAsia="zh-CN"/>
        </w:rPr>
      </w:pPr>
    </w:p>
    <w:p>
      <w:pPr>
        <w:pStyle w:val="2"/>
        <w:rPr>
          <w:rFonts w:hint="eastAsia" w:ascii="仿宋" w:hAnsi="仿宋" w:eastAsia="仿宋" w:cs="仿宋"/>
          <w:sz w:val="28"/>
          <w:szCs w:val="28"/>
        </w:rPr>
      </w:pPr>
    </w:p>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（三）商务要求</w:t>
      </w:r>
    </w:p>
    <w:p>
      <w:pPr>
        <w:spacing w:line="520" w:lineRule="exact"/>
        <w:ind w:firstLine="482" w:firstLineChars="200"/>
        <w:jc w:val="center"/>
        <w:outlineLvl w:val="0"/>
        <w:rPr>
          <w:rFonts w:hint="eastAsia" w:ascii="宋体" w:hAnsi="宋体"/>
          <w:b/>
          <w:bCs/>
          <w:color w:val="FF0000"/>
          <w:sz w:val="24"/>
          <w:lang w:val="en-US" w:eastAsia="zh-CN"/>
        </w:rPr>
      </w:pPr>
      <w:r>
        <w:rPr>
          <w:rFonts w:hint="eastAsia" w:ascii="宋体" w:hAnsi="宋体"/>
          <w:b/>
          <w:bCs/>
          <w:color w:val="FF0000"/>
          <w:sz w:val="24"/>
          <w:lang w:val="en-US" w:eastAsia="zh-CN"/>
        </w:rPr>
        <w:t>（本项目商务要求为不允许负偏离的实质性要求和条件）</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中标人提供的所有货物须为全新的、未使用过的原装正品。提交货物的技术参数和配置应与招标文件中的要求及其投标文件中的技术响应表（如果被评委会接受的话）相一致。若招标文件及投标响应文件中无相应说明，则以国家有关部门最新颁布的相应标准及规范为准。</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2、招标人和相关部门按照招标文件和投标文件承诺进行验收。所有货物须符合《中华人民共和国产品质量法》的有关规定，产品符合《国家纺织产品基本安全技术规范》（GB 18401-2010）的要求。</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3、所有货物必须符合国家相关强制性要求。</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4、技术支持：</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4.1中标人提供的货物要求加工、号型、原辅材料、检测、包装必须达到国家现行相关标准，确保货物的质量与美观。中标人应严格按照国家、行业标准生产制造。中标人应向采购人提供全方位及时而有效的技术支持和服务。</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4.2中标人负责供货至招标人指定位置。</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5、质保及售后服务：</w:t>
      </w:r>
    </w:p>
    <w:p>
      <w:pPr>
        <w:spacing w:line="520" w:lineRule="exact"/>
        <w:ind w:firstLine="480" w:firstLineChars="200"/>
        <w:outlineLvl w:val="0"/>
        <w:rPr>
          <w:rFonts w:hint="eastAsia" w:ascii="宋体" w:hAnsi="宋体"/>
          <w:sz w:val="24"/>
          <w:highlight w:val="yellow"/>
          <w:lang w:val="en-US" w:eastAsia="zh-CN"/>
        </w:rPr>
      </w:pPr>
      <w:r>
        <w:rPr>
          <w:rFonts w:hint="eastAsia" w:ascii="宋体" w:hAnsi="宋体"/>
          <w:sz w:val="24"/>
          <w:lang w:val="en-US" w:eastAsia="zh-CN"/>
        </w:rPr>
        <w:t>5.1</w:t>
      </w:r>
      <w:r>
        <w:rPr>
          <w:rFonts w:hint="eastAsia" w:ascii="宋体" w:hAnsi="宋体"/>
          <w:sz w:val="24"/>
          <w:highlight w:val="yellow"/>
          <w:lang w:val="en-US" w:eastAsia="zh-CN"/>
        </w:rPr>
        <w:t>中标人需对所有货物提供至少2年的免费质保服务，自验收合格之日起计算。所有质保费用均已包含在总报价中。</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 xml:space="preserve">5.2售后服务响应时间：中标人需设有专门的售后服务队伍，建立完备的故障响应机制。如货物出现质量问题，电话响应无法解决，中标人必须在接到电话3小时内到达现场并解决问题。   </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5.3 服务期内由招标人对其服务质量进行考核,不合格可由招标人解除合同重新招标。</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 xml:space="preserve">5.4 </w:t>
      </w:r>
      <w:r>
        <w:rPr>
          <w:rFonts w:hint="eastAsia" w:ascii="宋体" w:hAnsi="宋体"/>
          <w:sz w:val="24"/>
          <w:highlight w:val="yellow"/>
          <w:lang w:val="en-US" w:eastAsia="zh-CN"/>
        </w:rPr>
        <w:t xml:space="preserve"> 交货期：合同签订后，接到甲方采购计划后 14 个日历日内按甲方采购计划供货安装到位。</w:t>
      </w:r>
      <w:bookmarkStart w:id="0" w:name="_GoBack"/>
      <w:bookmarkEnd w:id="0"/>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highlight w:val="yellow"/>
          <w:lang w:val="en-US" w:eastAsia="zh-CN"/>
        </w:rPr>
        <w:t>付款方式：自验收合格后付97%货款，剩余3%质保期满后支付。</w:t>
      </w:r>
    </w:p>
    <w:p>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7、交货和服务地点：马鞍山市中医院。</w:t>
      </w:r>
    </w:p>
    <w:p>
      <w:pPr>
        <w:spacing w:line="520" w:lineRule="exact"/>
        <w:ind w:firstLine="480" w:firstLineChars="200"/>
        <w:outlineLvl w:val="0"/>
        <w:rPr>
          <w:rFonts w:hint="default"/>
          <w:sz w:val="28"/>
          <w:szCs w:val="28"/>
          <w:lang w:val="en-US" w:eastAsia="zh-CN"/>
        </w:rPr>
      </w:pPr>
      <w:r>
        <w:rPr>
          <w:rFonts w:hint="eastAsia" w:ascii="宋体" w:hAnsi="宋体"/>
          <w:sz w:val="24"/>
          <w:lang w:val="en-US" w:eastAsia="zh-CN"/>
        </w:rPr>
        <w:t>8、</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71056"/>
    <w:multiLevelType w:val="singleLevel"/>
    <w:tmpl w:val="2E071056"/>
    <w:lvl w:ilvl="0" w:tentative="0">
      <w:start w:val="2"/>
      <w:numFmt w:val="chineseCounting"/>
      <w:suff w:val="nothing"/>
      <w:lvlText w:val="%1、"/>
      <w:lvlJc w:val="left"/>
      <w:rPr>
        <w:rFonts w:hint="eastAsia"/>
      </w:rPr>
    </w:lvl>
  </w:abstractNum>
  <w:abstractNum w:abstractNumId="1">
    <w:nsid w:val="51BC1430"/>
    <w:multiLevelType w:val="singleLevel"/>
    <w:tmpl w:val="51BC1430"/>
    <w:lvl w:ilvl="0" w:tentative="0">
      <w:start w:val="1"/>
      <w:numFmt w:val="decimal"/>
      <w:lvlText w:val="%1."/>
      <w:lvlJc w:val="left"/>
      <w:pPr>
        <w:ind w:left="425" w:hanging="425"/>
      </w:pPr>
      <w:rPr>
        <w:rFonts w:hint="default"/>
      </w:rPr>
    </w:lvl>
  </w:abstractNum>
  <w:abstractNum w:abstractNumId="2">
    <w:nsid w:val="6B7EFE8A"/>
    <w:multiLevelType w:val="singleLevel"/>
    <w:tmpl w:val="6B7EFE8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55007"/>
    <w:rsid w:val="0203305B"/>
    <w:rsid w:val="213B53CE"/>
    <w:rsid w:val="21855007"/>
    <w:rsid w:val="2879571A"/>
    <w:rsid w:val="2F432920"/>
    <w:rsid w:val="2F7D1C7A"/>
    <w:rsid w:val="3B6E2210"/>
    <w:rsid w:val="48616ECB"/>
    <w:rsid w:val="4A996349"/>
    <w:rsid w:val="4D6874FA"/>
    <w:rsid w:val="545049EC"/>
    <w:rsid w:val="646621C4"/>
    <w:rsid w:val="77EF66F8"/>
    <w:rsid w:val="7856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b/>
      <w:sz w:val="32"/>
    </w:rPr>
  </w:style>
  <w:style w:type="paragraph" w:styleId="3">
    <w:name w:val="Body Text Indent 2"/>
    <w:basedOn w:val="1"/>
    <w:qFormat/>
    <w:uiPriority w:val="0"/>
    <w:pPr>
      <w:spacing w:after="120" w:line="480" w:lineRule="auto"/>
      <w:ind w:left="420" w:leftChars="200"/>
    </w:pPr>
    <w:rPr>
      <w:rFonts w:ascii="宋体"/>
      <w:sz w:val="32"/>
      <w:szCs w:val="22"/>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2025-01-26T07:58:00Z</dcterms:created>
  <dc:creator>能能</dc:creator>
  <cp:lastModifiedBy>能能</cp:lastModifiedBy>
  <dcterms:modified xsi:type="dcterms:W3CDTF">2025-03-13T09:27:49Z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13F00C166BED4877AD28F08C685C9A7C</vt:lpwstr>
  </property>
</Properties>
</file>