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7517D">
      <w:pPr>
        <w:pStyle w:val="4"/>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pPr>
      <w:r>
        <w:rPr>
          <w:rFonts w:hint="eastAsia" w:ascii="黑体" w:hAnsi="黑体" w:eastAsia="黑体" w:cs="黑体"/>
          <w:b w:val="0"/>
          <w:color w:val="000000" w:themeColor="text1"/>
          <w:kern w:val="2"/>
          <w:sz w:val="28"/>
          <w:szCs w:val="28"/>
          <w:highlight w:val="none"/>
          <w:lang w:val="en-US" w:eastAsia="zh-CN" w:bidi="ar-SA"/>
          <w14:textFill>
            <w14:solidFill>
              <w14:schemeClr w14:val="tx1"/>
            </w14:solidFill>
          </w14:textFill>
        </w:rPr>
        <w:t>附件1：</w:t>
      </w:r>
    </w:p>
    <w:p w14:paraId="5350F2C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p>
    <w:p w14:paraId="6150296F">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pPr>
      <w:r>
        <w:rPr>
          <w:rFonts w:hint="eastAsia" w:ascii="Times New Roman" w:hAnsi="Times New Roman" w:eastAsia="方正小标宋简体" w:cs="Times New Roman"/>
          <w:color w:val="000000" w:themeColor="text1"/>
          <w:spacing w:val="-20"/>
          <w:kern w:val="2"/>
          <w:sz w:val="44"/>
          <w:szCs w:val="44"/>
          <w:highlight w:val="none"/>
          <w:lang w:val="en-US" w:eastAsia="zh-CN" w:bidi="ar-SA"/>
          <w14:textFill>
            <w14:solidFill>
              <w14:schemeClr w14:val="tx1"/>
            </w14:solidFill>
          </w14:textFill>
        </w:rPr>
        <w:t>马鞍山市中医院DR移机服务内容及相关要求</w:t>
      </w:r>
    </w:p>
    <w:p w14:paraId="7B5842C6">
      <w:pPr>
        <w:pStyle w:val="9"/>
        <w:keepNext w:val="0"/>
        <w:keepLines w:val="0"/>
        <w:pageBreakBefore w:val="0"/>
        <w:widowControl w:val="0"/>
        <w:kinsoku/>
        <w:wordWrap/>
        <w:overflowPunct/>
        <w:topLinePunct w:val="0"/>
        <w:autoSpaceDE/>
        <w:autoSpaceDN/>
        <w:bidi w:val="0"/>
        <w:adjustRightInd/>
        <w:spacing w:after="0" w:line="560" w:lineRule="exact"/>
        <w:ind w:left="0" w:leftChars="0"/>
        <w:textAlignment w:val="auto"/>
        <w:rPr>
          <w:rFonts w:hint="eastAsia"/>
          <w:color w:val="000000" w:themeColor="text1"/>
          <w:sz w:val="28"/>
          <w:szCs w:val="28"/>
          <w:lang w:val="en-US" w:eastAsia="zh-CN"/>
          <w14:textFill>
            <w14:solidFill>
              <w14:schemeClr w14:val="tx1"/>
            </w14:solidFill>
          </w14:textFill>
        </w:rPr>
      </w:pPr>
    </w:p>
    <w:p w14:paraId="445C5E1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一、采购预算</w:t>
      </w:r>
    </w:p>
    <w:p w14:paraId="4724679B">
      <w:pPr>
        <w:pStyle w:val="13"/>
        <w:snapToGrid w:val="0"/>
        <w:spacing w:before="0" w:beforeAutospacing="0" w:after="0" w:afterAutospacing="0" w:line="480" w:lineRule="exact"/>
        <w:ind w:firstLine="480" w:firstLineChars="200"/>
        <w:rPr>
          <w:rFonts w:hint="eastAsia" w:ascii="宋体" w:hAnsi="宋体"/>
          <w:color w:val="FF0000"/>
          <w:sz w:val="24"/>
          <w:lang w:val="en-US" w:eastAsia="zh-CN"/>
        </w:rPr>
      </w:pPr>
      <w:r>
        <w:rPr>
          <w:color w:val="000000"/>
        </w:rPr>
        <w:t>预算金</w:t>
      </w:r>
      <w:r>
        <w:rPr>
          <w:rFonts w:ascii="宋体" w:hAnsi="宋体" w:eastAsia="宋体" w:cs="宋体"/>
          <w:color w:val="000000"/>
        </w:rPr>
        <w:t>额：</w:t>
      </w:r>
      <w:r>
        <w:rPr>
          <w:rFonts w:hint="eastAsia" w:ascii="宋体" w:hAnsi="宋体" w:eastAsia="宋体" w:cs="宋体"/>
          <w:color w:val="000000"/>
          <w:lang w:val="en-US" w:eastAsia="zh-CN"/>
        </w:rPr>
        <w:t>2.6万元</w:t>
      </w:r>
      <w:r>
        <w:rPr>
          <w:rFonts w:hint="eastAsia" w:ascii="宋体" w:hAnsi="宋体" w:eastAsia="宋体" w:cs="宋体"/>
          <w:color w:val="000000"/>
        </w:rPr>
        <w:t>；最高限价（人民币）：</w:t>
      </w:r>
      <w:r>
        <w:rPr>
          <w:rFonts w:hint="eastAsia" w:ascii="宋体" w:hAnsi="宋体" w:eastAsia="宋体" w:cs="宋体"/>
          <w:color w:val="000000"/>
          <w:lang w:val="en-US" w:eastAsia="zh-CN"/>
        </w:rPr>
        <w:t>2.6万元。</w:t>
      </w:r>
    </w:p>
    <w:p w14:paraId="36AF71DB">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二、采购内容及相关要求</w:t>
      </w:r>
    </w:p>
    <w:p w14:paraId="109774F0">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（一） 采购清单</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8"/>
        <w:gridCol w:w="2210"/>
        <w:gridCol w:w="2208"/>
      </w:tblGrid>
      <w:tr w14:paraId="33EB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409" w:type="pct"/>
            <w:vAlign w:val="center"/>
          </w:tcPr>
          <w:p w14:paraId="190A715A">
            <w:pPr>
              <w:jc w:val="center"/>
              <w:rPr>
                <w:rFonts w:ascii="宋体" w:hAnsi="宋体"/>
                <w:b/>
                <w:sz w:val="24"/>
                <w:szCs w:val="24"/>
              </w:rPr>
            </w:pPr>
            <w:r>
              <w:rPr>
                <w:rFonts w:hint="eastAsia" w:ascii="宋体" w:hAnsi="宋体"/>
                <w:b/>
                <w:sz w:val="24"/>
                <w:szCs w:val="24"/>
              </w:rPr>
              <w:t>服务名称</w:t>
            </w:r>
          </w:p>
        </w:tc>
        <w:tc>
          <w:tcPr>
            <w:tcW w:w="1296" w:type="pct"/>
            <w:vAlign w:val="center"/>
          </w:tcPr>
          <w:p w14:paraId="70985823">
            <w:pPr>
              <w:jc w:val="center"/>
              <w:rPr>
                <w:rFonts w:hint="eastAsia" w:ascii="宋体" w:hAnsi="宋体"/>
                <w:b/>
                <w:sz w:val="24"/>
                <w:szCs w:val="24"/>
              </w:rPr>
            </w:pPr>
            <w:r>
              <w:rPr>
                <w:rFonts w:hint="eastAsia" w:ascii="宋体" w:hAnsi="宋体"/>
                <w:b/>
                <w:sz w:val="24"/>
                <w:szCs w:val="24"/>
              </w:rPr>
              <w:t>数量</w:t>
            </w:r>
          </w:p>
        </w:tc>
        <w:tc>
          <w:tcPr>
            <w:tcW w:w="1295" w:type="pct"/>
            <w:vAlign w:val="center"/>
          </w:tcPr>
          <w:p w14:paraId="29EB7D01">
            <w:pPr>
              <w:jc w:val="center"/>
              <w:rPr>
                <w:rFonts w:hint="eastAsia" w:ascii="宋体" w:hAnsi="宋体"/>
                <w:b/>
                <w:sz w:val="24"/>
                <w:szCs w:val="24"/>
              </w:rPr>
            </w:pPr>
            <w:r>
              <w:rPr>
                <w:rFonts w:hint="eastAsia" w:ascii="宋体" w:hAnsi="宋体"/>
                <w:b/>
                <w:sz w:val="24"/>
                <w:szCs w:val="24"/>
              </w:rPr>
              <w:t>单位</w:t>
            </w:r>
          </w:p>
        </w:tc>
      </w:tr>
      <w:tr w14:paraId="12FC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409" w:type="pct"/>
            <w:vAlign w:val="center"/>
          </w:tcPr>
          <w:p w14:paraId="224BB065">
            <w:pPr>
              <w:jc w:val="center"/>
              <w:rPr>
                <w:rFonts w:hint="eastAsia" w:ascii="宋体" w:hAnsi="宋体"/>
                <w:sz w:val="24"/>
                <w:szCs w:val="24"/>
              </w:rPr>
            </w:pPr>
            <w:r>
              <w:rPr>
                <w:rFonts w:hint="eastAsia" w:ascii="宋体" w:hAnsi="宋体"/>
                <w:sz w:val="24"/>
                <w:szCs w:val="24"/>
              </w:rPr>
              <w:t>马鞍山市中医院DR移机服务</w:t>
            </w:r>
          </w:p>
        </w:tc>
        <w:tc>
          <w:tcPr>
            <w:tcW w:w="1296" w:type="pct"/>
            <w:vAlign w:val="center"/>
          </w:tcPr>
          <w:p w14:paraId="4EAE40B4">
            <w:pPr>
              <w:jc w:val="center"/>
              <w:rPr>
                <w:rFonts w:hint="eastAsia" w:ascii="宋体" w:hAnsi="宋体"/>
                <w:sz w:val="24"/>
                <w:szCs w:val="24"/>
              </w:rPr>
            </w:pPr>
            <w:r>
              <w:rPr>
                <w:rFonts w:hint="eastAsia" w:ascii="宋体" w:hAnsi="宋体"/>
                <w:sz w:val="24"/>
                <w:szCs w:val="24"/>
              </w:rPr>
              <w:t>1</w:t>
            </w:r>
          </w:p>
        </w:tc>
        <w:tc>
          <w:tcPr>
            <w:tcW w:w="1295" w:type="pct"/>
            <w:vAlign w:val="center"/>
          </w:tcPr>
          <w:p w14:paraId="100D22FD">
            <w:pPr>
              <w:jc w:val="center"/>
              <w:rPr>
                <w:rFonts w:hint="eastAsia" w:ascii="宋体" w:hAnsi="宋体"/>
                <w:sz w:val="24"/>
                <w:szCs w:val="24"/>
              </w:rPr>
            </w:pPr>
            <w:r>
              <w:rPr>
                <w:rFonts w:hint="eastAsia" w:ascii="宋体" w:hAnsi="宋体"/>
                <w:sz w:val="24"/>
                <w:szCs w:val="24"/>
              </w:rPr>
              <w:t>项</w:t>
            </w:r>
          </w:p>
        </w:tc>
      </w:tr>
    </w:tbl>
    <w:p w14:paraId="1CECD8C1">
      <w:pPr>
        <w:pStyle w:val="4"/>
        <w:rPr>
          <w:rFonts w:hint="eastAsia"/>
          <w:lang w:val="en-US" w:eastAsia="zh-CN"/>
        </w:rPr>
      </w:pPr>
    </w:p>
    <w:p w14:paraId="1EBFC9A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（二）技术要求</w:t>
      </w:r>
    </w:p>
    <w:p w14:paraId="0AA85342">
      <w:pPr>
        <w:tabs>
          <w:tab w:val="left" w:pos="7020"/>
        </w:tabs>
        <w:spacing w:line="440" w:lineRule="exact"/>
        <w:ind w:firstLine="480" w:firstLineChars="200"/>
        <w:rPr>
          <w:rFonts w:hint="default" w:ascii="宋体" w:hAnsi="宋体"/>
          <w:bCs/>
          <w:sz w:val="24"/>
          <w:lang w:val="en-US" w:eastAsia="zh-CN"/>
        </w:rPr>
      </w:pPr>
      <w:r>
        <w:rPr>
          <w:rFonts w:hint="eastAsia" w:ascii="宋体" w:hAnsi="宋体"/>
          <w:bCs/>
          <w:sz w:val="24"/>
          <w:lang w:val="en-US" w:eastAsia="zh-CN"/>
        </w:rPr>
        <w:t>1、成交供应商需将设备新华DR 200一台，从马鞍山市中医院南院门诊3层，移机至金家庄社区卫生服务中心1层。</w:t>
      </w:r>
    </w:p>
    <w:p w14:paraId="03AB99CE">
      <w:pPr>
        <w:tabs>
          <w:tab w:val="left" w:pos="7020"/>
        </w:tabs>
        <w:spacing w:line="440" w:lineRule="exact"/>
        <w:ind w:firstLine="480" w:firstLineChars="200"/>
        <w:rPr>
          <w:rFonts w:hint="default" w:ascii="宋体" w:hAnsi="宋体"/>
          <w:bCs/>
          <w:sz w:val="24"/>
          <w:lang w:val="en-US" w:eastAsia="zh-CN"/>
        </w:rPr>
      </w:pPr>
      <w:r>
        <w:rPr>
          <w:rFonts w:hint="eastAsia" w:ascii="宋体" w:hAnsi="宋体"/>
          <w:bCs/>
          <w:sz w:val="24"/>
          <w:lang w:val="en-US" w:eastAsia="zh-CN"/>
        </w:rPr>
        <w:t>2、签订合同后，服务前，成交供应商须需制定符合实际情况的移机和调试方案。</w:t>
      </w:r>
    </w:p>
    <w:p w14:paraId="6298CAA8">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3、运输时由成交供应商交由具有物流资质的运输公司来完成。</w:t>
      </w:r>
    </w:p>
    <w:p w14:paraId="07E43EDE">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4、因成交供应商人员在拆卸或者运输过程中疏忽大意，不当操作所致的损坏，由成交供应商负责赔偿。</w:t>
      </w:r>
    </w:p>
    <w:p w14:paraId="499D9DA7">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5、移机之后，不论是由于何种原因导致设备出现故障或性能减退，中标人都要无条件免费修复或更新设备，如果中标人无法解决，院方有权委托其他维修公司修复或更新设备，所产生的一切费用从合同金额中扣除。</w:t>
      </w:r>
    </w:p>
    <w:p w14:paraId="31E805A6">
      <w:pPr>
        <w:tabs>
          <w:tab w:val="left" w:pos="7020"/>
        </w:tabs>
        <w:spacing w:line="440" w:lineRule="exact"/>
        <w:ind w:firstLine="480" w:firstLineChars="200"/>
        <w:rPr>
          <w:rFonts w:hint="default" w:ascii="宋体" w:hAnsi="宋体"/>
          <w:bCs/>
          <w:sz w:val="24"/>
          <w:lang w:val="en-US" w:eastAsia="zh-CN"/>
        </w:rPr>
      </w:pPr>
      <w:r>
        <w:rPr>
          <w:rFonts w:hint="eastAsia" w:ascii="宋体" w:hAnsi="宋体"/>
          <w:bCs/>
          <w:sz w:val="24"/>
          <w:lang w:val="en-US" w:eastAsia="zh-CN"/>
        </w:rPr>
        <w:t>6、完成DR移机后，能确保设备正常使用。</w:t>
      </w:r>
    </w:p>
    <w:p w14:paraId="066EAB04">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7、移机人员需持有核技术利用辐射安全与防护考核合格证。</w:t>
      </w:r>
    </w:p>
    <w:p w14:paraId="532EA74B">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8、服务内容包含环控评检测，并出具第三方相关检测报告（检测人员及公司需有相关资质）。</w:t>
      </w:r>
    </w:p>
    <w:p w14:paraId="24A9294E">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9、完成移机任务后需对使用人员进行详细使用培训。</w:t>
      </w:r>
    </w:p>
    <w:p w14:paraId="549E2566">
      <w:pPr>
        <w:tabs>
          <w:tab w:val="left" w:pos="7020"/>
        </w:tabs>
        <w:spacing w:line="440" w:lineRule="exact"/>
        <w:ind w:firstLine="480" w:firstLineChars="200"/>
        <w:rPr>
          <w:rFonts w:hint="eastAsia"/>
          <w:b/>
          <w:sz w:val="28"/>
          <w:szCs w:val="28"/>
          <w:lang w:eastAsia="zh-CN"/>
        </w:rPr>
      </w:pPr>
      <w:r>
        <w:rPr>
          <w:rFonts w:hint="eastAsia" w:ascii="宋体" w:hAnsi="宋体"/>
          <w:bCs/>
          <w:sz w:val="24"/>
          <w:lang w:val="en-US" w:eastAsia="zh-CN"/>
        </w:rPr>
        <w:t>10、配合我院信息科完成信息化软件对接工作。</w:t>
      </w:r>
    </w:p>
    <w:p w14:paraId="5DD3DCC3">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黑体" w:hAnsi="黑体" w:eastAsia="黑体" w:cs="黑体"/>
          <w:b w:val="0"/>
          <w:bCs w:val="0"/>
          <w:color w:val="000000"/>
          <w:kern w:val="2"/>
          <w:sz w:val="24"/>
          <w:szCs w:val="24"/>
          <w:highlight w:val="none"/>
          <w:lang w:val="en-US" w:eastAsia="zh-CN" w:bidi="ar-SA"/>
        </w:rPr>
      </w:pPr>
      <w:r>
        <w:rPr>
          <w:rFonts w:hint="eastAsia" w:ascii="黑体" w:hAnsi="黑体" w:eastAsia="黑体" w:cs="黑体"/>
          <w:b w:val="0"/>
          <w:bCs w:val="0"/>
          <w:color w:val="000000"/>
          <w:kern w:val="2"/>
          <w:sz w:val="24"/>
          <w:szCs w:val="24"/>
          <w:highlight w:val="none"/>
          <w:lang w:val="en-US" w:eastAsia="zh-CN" w:bidi="ar-SA"/>
        </w:rPr>
        <w:t>（三）商务要求</w:t>
      </w:r>
    </w:p>
    <w:p w14:paraId="04F65090">
      <w:pPr>
        <w:tabs>
          <w:tab w:val="left" w:pos="1050"/>
        </w:tabs>
        <w:spacing w:line="460" w:lineRule="exact"/>
        <w:jc w:val="center"/>
        <w:outlineLvl w:val="2"/>
        <w:rPr>
          <w:rFonts w:hint="default" w:ascii="宋体" w:hAnsi="宋体" w:eastAsia="宋体" w:cs="宋体"/>
          <w:b/>
          <w:color w:val="FF0000"/>
          <w:sz w:val="24"/>
          <w:szCs w:val="24"/>
          <w:highlight w:val="yellow"/>
          <w:lang w:val="en-US" w:eastAsia="zh-CN"/>
        </w:rPr>
      </w:pPr>
      <w:r>
        <w:rPr>
          <w:rFonts w:hint="eastAsia" w:ascii="宋体" w:hAnsi="宋体" w:eastAsia="宋体" w:cs="宋体"/>
          <w:b/>
          <w:color w:val="FF0000"/>
          <w:sz w:val="24"/>
          <w:szCs w:val="24"/>
          <w:highlight w:val="yellow"/>
        </w:rPr>
        <w:t>（本项目商务要求为不允许负偏离的实质性要求和条件）</w:t>
      </w:r>
    </w:p>
    <w:p w14:paraId="10F8E91D">
      <w:pPr>
        <w:spacing w:line="540" w:lineRule="exact"/>
        <w:ind w:firstLine="480" w:firstLineChars="200"/>
        <w:rPr>
          <w:rFonts w:hint="eastAsia" w:ascii="宋体" w:hAnsi="宋体"/>
          <w:sz w:val="28"/>
          <w:szCs w:val="28"/>
        </w:rPr>
      </w:pPr>
      <w:r>
        <w:rPr>
          <w:rFonts w:hint="eastAsia" w:ascii="宋体" w:hAnsi="宋体" w:eastAsia="宋体" w:cs="Times New Roman"/>
          <w:kern w:val="2"/>
          <w:sz w:val="24"/>
          <w:szCs w:val="24"/>
          <w:lang w:val="en-US" w:eastAsia="zh-CN" w:bidi="ar-SA"/>
        </w:rPr>
        <w:t>1、</w:t>
      </w:r>
      <w:r>
        <w:rPr>
          <w:rFonts w:hint="eastAsia" w:ascii="宋体" w:hAnsi="宋体" w:cs="Times New Roman"/>
          <w:sz w:val="24"/>
          <w:highlight w:val="none"/>
          <w:lang w:val="en-US" w:eastAsia="zh-CN"/>
        </w:rPr>
        <w:t>交货期（工期）：合同签订后15日内完成所有拆装机与运输服务，环控评监测合格并交付使用。</w:t>
      </w:r>
    </w:p>
    <w:p w14:paraId="7B8EB0AC">
      <w:pPr>
        <w:numPr>
          <w:ilvl w:val="0"/>
          <w:numId w:val="0"/>
        </w:numPr>
        <w:snapToGrid w:val="0"/>
        <w:spacing w:line="440" w:lineRule="exact"/>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2、服务地点：招标人指定地点。</w:t>
      </w:r>
    </w:p>
    <w:p w14:paraId="598C170F">
      <w:pPr>
        <w:numPr>
          <w:ilvl w:val="0"/>
          <w:numId w:val="0"/>
        </w:numPr>
        <w:snapToGrid w:val="0"/>
        <w:spacing w:line="440" w:lineRule="exact"/>
        <w:ind w:firstLine="480" w:firstLineChars="200"/>
        <w:rPr>
          <w:rFonts w:hint="eastAsia" w:ascii="宋体" w:hAnsi="宋体" w:eastAsia="宋体" w:cs="Times New Roman"/>
          <w:sz w:val="24"/>
          <w:highlight w:val="none"/>
          <w:lang w:val="en-US" w:eastAsia="zh-CN"/>
        </w:rPr>
      </w:pPr>
      <w:r>
        <w:rPr>
          <w:rFonts w:hint="eastAsia" w:ascii="宋体" w:hAnsi="宋体" w:cs="Times New Roman"/>
          <w:kern w:val="2"/>
          <w:sz w:val="24"/>
          <w:szCs w:val="24"/>
          <w:lang w:val="en-US" w:eastAsia="zh-CN" w:bidi="ar-SA"/>
        </w:rPr>
        <w:t>3</w:t>
      </w:r>
      <w:r>
        <w:rPr>
          <w:rFonts w:hint="eastAsia" w:ascii="宋体" w:hAnsi="宋体" w:eastAsia="宋体" w:cs="Times New Roman"/>
          <w:kern w:val="2"/>
          <w:sz w:val="24"/>
          <w:szCs w:val="24"/>
          <w:lang w:val="en-US" w:eastAsia="zh-CN" w:bidi="ar-SA"/>
        </w:rPr>
        <w:t>、</w:t>
      </w:r>
      <w:r>
        <w:rPr>
          <w:rFonts w:hint="eastAsia" w:ascii="宋体" w:hAnsi="宋体" w:cs="Times New Roman"/>
          <w:sz w:val="24"/>
          <w:highlight w:val="none"/>
          <w:lang w:val="en-US" w:eastAsia="zh-CN"/>
        </w:rPr>
        <w:t>付款方式：</w:t>
      </w:r>
      <w:r>
        <w:rPr>
          <w:rFonts w:hint="eastAsia" w:ascii="宋体" w:hAnsi="宋体" w:eastAsia="宋体" w:cs="Times New Roman"/>
          <w:sz w:val="24"/>
          <w:highlight w:val="none"/>
          <w:lang w:val="en-US" w:eastAsia="zh-CN"/>
        </w:rPr>
        <w:t>成交供应商完成运输和拆装机服务，且环控评监测合格并交付使用后，经采购人验收合格之日起30日内支付合同总金额的100%。</w:t>
      </w:r>
    </w:p>
    <w:p w14:paraId="3265ADBF">
      <w:pPr>
        <w:tabs>
          <w:tab w:val="left" w:pos="7020"/>
        </w:tabs>
        <w:spacing w:line="440" w:lineRule="exact"/>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、技术支持</w:t>
      </w:r>
    </w:p>
    <w:p w14:paraId="0A1804F9">
      <w:pPr>
        <w:tabs>
          <w:tab w:val="left" w:pos="7020"/>
        </w:tabs>
        <w:spacing w:line="44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.1中标人应向招标人提供全方位及时而有效的技术支持和服务。</w:t>
      </w:r>
    </w:p>
    <w:p w14:paraId="66754BF4">
      <w:pPr>
        <w:snapToGrid w:val="0"/>
        <w:spacing w:line="44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2</w:t>
      </w:r>
      <w:r>
        <w:rPr>
          <w:rFonts w:hint="eastAsia" w:ascii="宋体" w:hAnsi="宋体"/>
          <w:sz w:val="24"/>
        </w:rPr>
        <w:t>中标人在项目实施过程中，国家对相关项目有资质要求的，进场单位和人员的资质、资格符合国家、省、市有关规定。实施期间中标人所发生的或中标人实施场地内发生的或中标人原因造成的安全事故，均应由中标人负责按有关规定处理善后事宜，并承担给采购人造成的损失。</w:t>
      </w:r>
    </w:p>
    <w:p w14:paraId="0A11F9AA">
      <w:pPr>
        <w:numPr>
          <w:ilvl w:val="0"/>
          <w:numId w:val="0"/>
        </w:numPr>
        <w:snapToGrid w:val="0"/>
        <w:spacing w:line="440" w:lineRule="exact"/>
        <w:ind w:firstLine="480" w:firstLineChars="200"/>
        <w:rPr>
          <w:rFonts w:hint="eastAsia" w:ascii="宋体" w:hAnsi="宋体"/>
          <w:sz w:val="24"/>
        </w:rPr>
      </w:pPr>
      <w:r>
        <w:rPr>
          <w:rFonts w:hint="eastAsia" w:ascii="宋体" w:hAnsi="宋体" w:cs="Times New Roman"/>
          <w:kern w:val="2"/>
          <w:sz w:val="24"/>
          <w:szCs w:val="24"/>
          <w:lang w:val="en-US" w:eastAsia="zh-CN" w:bidi="ar-SA"/>
        </w:rPr>
        <w:t>5</w:t>
      </w:r>
      <w:r>
        <w:rPr>
          <w:rFonts w:hint="eastAsia" w:ascii="宋体" w:hAnsi="宋体" w:eastAsia="宋体" w:cs="Times New Roman"/>
          <w:kern w:val="2"/>
          <w:sz w:val="24"/>
          <w:szCs w:val="24"/>
          <w:lang w:val="en-US" w:eastAsia="zh-CN" w:bidi="ar-SA"/>
        </w:rPr>
        <w:t>、</w:t>
      </w:r>
      <w:r>
        <w:rPr>
          <w:rFonts w:hint="eastAsia" w:ascii="宋体" w:hAnsi="宋体"/>
          <w:sz w:val="24"/>
        </w:rPr>
        <w:t>培训：</w:t>
      </w:r>
    </w:p>
    <w:p w14:paraId="4D003F46">
      <w:pPr>
        <w:numPr>
          <w:ilvl w:val="0"/>
          <w:numId w:val="0"/>
        </w:numPr>
        <w:snapToGrid w:val="0"/>
        <w:spacing w:line="440" w:lineRule="exact"/>
        <w:ind w:firstLine="480" w:firstLineChars="200"/>
        <w:rPr>
          <w:rFonts w:hint="eastAsia" w:ascii="宋体" w:hAnsi="宋体" w:eastAsia="宋体"/>
          <w:sz w:val="24"/>
          <w:lang w:eastAsia="zh-CN"/>
        </w:rPr>
      </w:pPr>
      <w:r>
        <w:rPr>
          <w:rFonts w:hint="eastAsia" w:ascii="宋体" w:hAnsi="宋体" w:cs="Times New Roman"/>
          <w:kern w:val="2"/>
          <w:sz w:val="24"/>
          <w:szCs w:val="24"/>
          <w:lang w:val="en-US" w:eastAsia="zh-CN" w:bidi="ar-SA"/>
        </w:rPr>
        <w:t>5.1</w:t>
      </w:r>
      <w:r>
        <w:rPr>
          <w:rFonts w:hint="eastAsia" w:ascii="宋体" w:hAnsi="宋体"/>
          <w:sz w:val="24"/>
        </w:rPr>
        <w:t>中标人应对招标人的操作人员免费提供现场培训</w:t>
      </w:r>
      <w:r>
        <w:rPr>
          <w:rFonts w:hint="eastAsia" w:ascii="宋体" w:hAnsi="宋体"/>
          <w:sz w:val="24"/>
          <w:lang w:eastAsia="zh-CN"/>
        </w:rPr>
        <w:t>。</w:t>
      </w:r>
    </w:p>
    <w:p w14:paraId="63A91B18">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5.2现场培训能够根据用户需要，合理安排，使用户能够全面掌握设备的工作原理，熟练独立操作设备，并能够对设备进行日常维护与保养，简单故障诊断与排除。</w:t>
      </w:r>
    </w:p>
    <w:p w14:paraId="2BD01E56">
      <w:pPr>
        <w:tabs>
          <w:tab w:val="left" w:pos="7020"/>
        </w:tabs>
        <w:spacing w:line="440" w:lineRule="exact"/>
        <w:ind w:firstLine="480" w:firstLineChars="200"/>
        <w:rPr>
          <w:rFonts w:hint="eastAsia" w:ascii="宋体" w:hAnsi="宋体"/>
          <w:bCs/>
          <w:sz w:val="24"/>
          <w:lang w:val="en-US" w:eastAsia="zh-CN"/>
        </w:rPr>
      </w:pPr>
      <w:r>
        <w:rPr>
          <w:rFonts w:hint="eastAsia" w:ascii="宋体" w:hAnsi="宋体"/>
          <w:bCs/>
          <w:sz w:val="24"/>
          <w:lang w:val="en-US" w:eastAsia="zh-CN"/>
        </w:rPr>
        <w:t>5.3以</w:t>
      </w:r>
      <w:bookmarkStart w:id="0" w:name="_GoBack"/>
      <w:bookmarkEnd w:id="0"/>
      <w:r>
        <w:rPr>
          <w:rFonts w:hint="eastAsia" w:ascii="宋体" w:hAnsi="宋体"/>
          <w:bCs/>
          <w:sz w:val="24"/>
          <w:lang w:val="en-US" w:eastAsia="zh-CN"/>
        </w:rPr>
        <w:t xml:space="preserve">上培训费用含在总报价中。 </w:t>
      </w:r>
    </w:p>
    <w:p w14:paraId="5773AF8D">
      <w:pPr>
        <w:tabs>
          <w:tab w:val="left" w:pos="7020"/>
        </w:tabs>
        <w:spacing w:line="440" w:lineRule="exact"/>
        <w:ind w:firstLine="480" w:firstLineChars="200"/>
        <w:rPr>
          <w:rFonts w:hint="eastAsia" w:ascii="宋体" w:hAnsi="宋体"/>
          <w:sz w:val="24"/>
          <w:lang w:val="en-US" w:eastAsia="zh-CN"/>
        </w:rPr>
      </w:pPr>
      <w:r>
        <w:rPr>
          <w:rFonts w:hint="eastAsia" w:ascii="宋体" w:hAnsi="宋体"/>
          <w:sz w:val="24"/>
          <w:lang w:val="en-US" w:eastAsia="zh-CN"/>
        </w:rPr>
        <w:t>6</w:t>
      </w:r>
      <w:r>
        <w:rPr>
          <w:rFonts w:hint="eastAsia" w:ascii="宋体" w:hAnsi="宋体"/>
          <w:sz w:val="24"/>
        </w:rPr>
        <w:t>、验收：</w:t>
      </w:r>
      <w:r>
        <w:rPr>
          <w:rFonts w:hint="eastAsia" w:ascii="宋体" w:hAnsi="宋体"/>
          <w:sz w:val="24"/>
          <w:lang w:val="en-US" w:eastAsia="zh-CN"/>
        </w:rPr>
        <w:t>采购人和相关部门按照采购文件和响应文件承诺进行验收。采购文件没有规定和响应文件没有相应承诺的，按照下列原则进行验收：有国家标准的按照国家标准验收，没有国家标准的按行业标准验收，无行业标准的按地方或企业标准验收，成交供应商予以配合。涉及需要由质检或行业主管部门验收的项目，采购人须约请相关部门和专家参加项目验收。</w:t>
      </w:r>
    </w:p>
    <w:p w14:paraId="5F613FE4">
      <w:pPr>
        <w:spacing w:line="520" w:lineRule="exact"/>
        <w:ind w:firstLine="480" w:firstLineChars="200"/>
        <w:outlineLvl w:val="0"/>
        <w:rPr>
          <w:rFonts w:hint="default" w:ascii="宋体" w:hAnsi="宋体" w:eastAsia="宋体"/>
          <w:sz w:val="24"/>
          <w:lang w:val="en-US" w:eastAsia="zh-CN"/>
        </w:rPr>
      </w:pPr>
      <w:r>
        <w:rPr>
          <w:rFonts w:hint="eastAsia" w:ascii="宋体" w:hAnsi="宋体" w:eastAsia="宋体"/>
          <w:sz w:val="24"/>
          <w:lang w:val="en-US" w:eastAsia="zh-CN"/>
        </w:rPr>
        <w:t>7、本项目总报价包含了履行本项目所</w:t>
      </w:r>
      <w:r>
        <w:rPr>
          <w:rFonts w:hint="eastAsia" w:ascii="宋体" w:hAnsi="宋体" w:eastAsia="宋体" w:cs="Times New Roman"/>
          <w:sz w:val="24"/>
          <w:lang w:val="en-US" w:eastAsia="zh-CN"/>
        </w:rPr>
        <w:t>有内容的全部费用，包括DR设备的拆卸、安装设备所需的其余工具或设施、环控评费、安装调试费、运输费、人工费（（设备检测、拆解、重装、调试）、交通费、管理费、保险费、免费质保期内的维护费、服务费、培训费、验收费、其他费用（如包装费、仓储费、保管</w:t>
      </w:r>
      <w:r>
        <w:rPr>
          <w:rFonts w:hint="eastAsia" w:ascii="宋体" w:hAnsi="宋体" w:eastAsia="宋体"/>
          <w:sz w:val="24"/>
          <w:lang w:val="en-US" w:eastAsia="zh-CN"/>
        </w:rPr>
        <w:t>费、资料费以及为完成本项目所需要的其他费用）及所有价内价外税金及合理利润等，医院不再产生任何其他费用。</w:t>
      </w:r>
    </w:p>
    <w:p w14:paraId="266F2F27">
      <w:pPr>
        <w:keepNext w:val="0"/>
        <w:keepLines w:val="0"/>
        <w:pageBreakBefore w:val="0"/>
        <w:widowControl w:val="0"/>
        <w:kinsoku/>
        <w:wordWrap/>
        <w:overflowPunct/>
        <w:topLinePunct w:val="0"/>
        <w:autoSpaceDE/>
        <w:autoSpaceDN/>
        <w:bidi w:val="0"/>
        <w:adjustRightInd/>
        <w:snapToGrid/>
        <w:spacing w:line="480" w:lineRule="exact"/>
        <w:ind w:leftChars="0" w:firstLine="480" w:firstLineChars="200"/>
        <w:textAlignment w:val="auto"/>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p>
    <w:sectPr>
      <w:headerReference r:id="rId3" w:type="default"/>
      <w:footerReference r:id="rId5" w:type="default"/>
      <w:head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Plotter">
    <w:altName w:val="Segoe Print"/>
    <w:panose1 w:val="00000000000000000000"/>
    <w:charset w:val="00"/>
    <w:family w:val="roman"/>
    <w:pitch w:val="default"/>
    <w:sig w:usb0="00000000" w:usb1="00000000" w:usb2="0000006E" w:usb3="00000000" w:csb0="00000002" w:csb1="0062E6A4"/>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6AE65">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A4AC852">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OphN9HTAQAApgMAAA4AAAAAAAAAAQAgAAAA&#10;IgEAAGRycy9lMm9Eb2MueG1sUEsFBgAAAAAGAAYAWQEAAGcFAAAAAA==&#10;">
              <v:fill on="f" focussize="0,0"/>
              <v:stroke on="f" weight="1.25pt"/>
              <v:imagedata o:title=""/>
              <o:lock v:ext="edit" aspectratio="f"/>
              <v:textbox inset="0mm,0mm,0mm,0mm" style="mso-fit-shape-to-text:t;">
                <w:txbxContent>
                  <w:p w14:paraId="1A4AC852">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28110">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75BB">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MTYzMDhhOTc5YTExMzg1YTM0MTdhNjM0ZDllMjgifQ=="/>
  </w:docVars>
  <w:rsids>
    <w:rsidRoot w:val="00000000"/>
    <w:rsid w:val="035278B9"/>
    <w:rsid w:val="04722D72"/>
    <w:rsid w:val="052A3046"/>
    <w:rsid w:val="0686143A"/>
    <w:rsid w:val="07313F8C"/>
    <w:rsid w:val="07C20BA4"/>
    <w:rsid w:val="0A6C6349"/>
    <w:rsid w:val="0DB33F36"/>
    <w:rsid w:val="0F2425F8"/>
    <w:rsid w:val="10A51B0C"/>
    <w:rsid w:val="16785F91"/>
    <w:rsid w:val="198F65B1"/>
    <w:rsid w:val="1B8B45DF"/>
    <w:rsid w:val="1DA67CEF"/>
    <w:rsid w:val="1F15650D"/>
    <w:rsid w:val="200440A8"/>
    <w:rsid w:val="20230655"/>
    <w:rsid w:val="21072CC7"/>
    <w:rsid w:val="21C01806"/>
    <w:rsid w:val="2214117B"/>
    <w:rsid w:val="22F722B3"/>
    <w:rsid w:val="23F944BF"/>
    <w:rsid w:val="25470A0E"/>
    <w:rsid w:val="254C6870"/>
    <w:rsid w:val="28901CFF"/>
    <w:rsid w:val="29F86FC6"/>
    <w:rsid w:val="2BCC55A9"/>
    <w:rsid w:val="30C2420B"/>
    <w:rsid w:val="320F75A3"/>
    <w:rsid w:val="321626E0"/>
    <w:rsid w:val="322F2D66"/>
    <w:rsid w:val="32354DFC"/>
    <w:rsid w:val="323653FE"/>
    <w:rsid w:val="336E3E55"/>
    <w:rsid w:val="3D3360A8"/>
    <w:rsid w:val="3DA768E2"/>
    <w:rsid w:val="3F11569F"/>
    <w:rsid w:val="3FF34060"/>
    <w:rsid w:val="42917E16"/>
    <w:rsid w:val="430420E0"/>
    <w:rsid w:val="45C45416"/>
    <w:rsid w:val="48F13274"/>
    <w:rsid w:val="51F635A0"/>
    <w:rsid w:val="52564EB0"/>
    <w:rsid w:val="57AC7FB3"/>
    <w:rsid w:val="5C6B760E"/>
    <w:rsid w:val="5DCD7847"/>
    <w:rsid w:val="602D5FC1"/>
    <w:rsid w:val="608A34B1"/>
    <w:rsid w:val="62AD53F1"/>
    <w:rsid w:val="63D95EC9"/>
    <w:rsid w:val="64757D97"/>
    <w:rsid w:val="64B52590"/>
    <w:rsid w:val="692F62AD"/>
    <w:rsid w:val="6C6E4B04"/>
    <w:rsid w:val="6CBB31A0"/>
    <w:rsid w:val="6FFC5272"/>
    <w:rsid w:val="71121CE9"/>
    <w:rsid w:val="724402CC"/>
    <w:rsid w:val="73E8476A"/>
    <w:rsid w:val="74512A0F"/>
    <w:rsid w:val="74EE54C4"/>
    <w:rsid w:val="758A04E1"/>
    <w:rsid w:val="7638136D"/>
    <w:rsid w:val="77E640D1"/>
    <w:rsid w:val="780B0ECF"/>
    <w:rsid w:val="79F936C8"/>
    <w:rsid w:val="7A992BBA"/>
    <w:rsid w:val="7B450E59"/>
    <w:rsid w:val="7C7C6FF4"/>
    <w:rsid w:val="7D141B7E"/>
    <w:rsid w:val="7EB4618D"/>
    <w:rsid w:val="7F9F1B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30"/>
    <w:qFormat/>
    <w:uiPriority w:val="0"/>
    <w:pPr>
      <w:keepNext/>
      <w:keepLines/>
      <w:spacing w:before="340" w:after="330" w:line="578" w:lineRule="auto"/>
      <w:jc w:val="center"/>
      <w:outlineLvl w:val="0"/>
    </w:pPr>
    <w:rPr>
      <w:rFonts w:ascii="Times New Roman" w:hAnsi="Times New Roman" w:eastAsia="黑体"/>
      <w:b/>
      <w:bCs/>
      <w:kern w:val="44"/>
      <w:sz w:val="30"/>
      <w:szCs w:val="44"/>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仿宋" w:cs="Times New Roman"/>
      <w:b/>
      <w:sz w:val="24"/>
    </w:rPr>
  </w:style>
  <w:style w:type="character" w:default="1" w:styleId="16">
    <w:name w:val="Default Paragraph Font"/>
    <w:autoRedefine/>
    <w:semiHidden/>
    <w:unhideWhenUsed/>
    <w:qFormat/>
    <w:uiPriority w:val="1"/>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link w:val="24"/>
    <w:autoRedefine/>
    <w:qFormat/>
    <w:uiPriority w:val="0"/>
    <w:pPr>
      <w:jc w:val="left"/>
    </w:pPr>
    <w:rPr>
      <w:rFonts w:ascii="Arial" w:hAnsi="Arial" w:eastAsia="黑体"/>
      <w:b/>
      <w:sz w:val="32"/>
    </w:rPr>
  </w:style>
  <w:style w:type="paragraph" w:styleId="5">
    <w:name w:val="toc 2"/>
    <w:basedOn w:val="1"/>
    <w:next w:val="1"/>
    <w:autoRedefine/>
    <w:qFormat/>
    <w:uiPriority w:val="39"/>
    <w:pPr>
      <w:ind w:left="210"/>
    </w:pPr>
    <w:rPr>
      <w:rFonts w:ascii="Calibri" w:hAnsi="Calibri" w:eastAsia="宋体" w:cs="Times New Roman"/>
      <w:szCs w:val="24"/>
    </w:rPr>
  </w:style>
  <w:style w:type="paragraph" w:styleId="6">
    <w:name w:val="Body Text Indent"/>
    <w:basedOn w:val="1"/>
    <w:link w:val="25"/>
    <w:autoRedefine/>
    <w:semiHidden/>
    <w:unhideWhenUsed/>
    <w:qFormat/>
    <w:uiPriority w:val="99"/>
    <w:pPr>
      <w:spacing w:after="120"/>
      <w:ind w:left="420" w:leftChars="200"/>
    </w:pPr>
  </w:style>
  <w:style w:type="paragraph" w:styleId="7">
    <w:name w:val="index 4"/>
    <w:basedOn w:val="1"/>
    <w:next w:val="1"/>
    <w:semiHidden/>
    <w:qFormat/>
    <w:uiPriority w:val="0"/>
    <w:pPr>
      <w:ind w:left="1260"/>
    </w:pPr>
  </w:style>
  <w:style w:type="paragraph" w:styleId="8">
    <w:name w:val="Date"/>
    <w:basedOn w:val="1"/>
    <w:next w:val="1"/>
    <w:link w:val="22"/>
    <w:autoRedefine/>
    <w:semiHidden/>
    <w:unhideWhenUsed/>
    <w:qFormat/>
    <w:uiPriority w:val="99"/>
    <w:pPr>
      <w:ind w:left="100" w:leftChars="2500"/>
    </w:pPr>
  </w:style>
  <w:style w:type="paragraph" w:styleId="9">
    <w:name w:val="Body Text Indent 2"/>
    <w:basedOn w:val="1"/>
    <w:autoRedefine/>
    <w:qFormat/>
    <w:uiPriority w:val="0"/>
    <w:pPr>
      <w:spacing w:after="120" w:line="480" w:lineRule="auto"/>
      <w:ind w:left="420" w:leftChars="200"/>
    </w:pPr>
    <w:rPr>
      <w:rFonts w:ascii="宋体"/>
      <w:sz w:val="32"/>
      <w:szCs w:val="22"/>
    </w:rPr>
  </w:style>
  <w:style w:type="paragraph" w:styleId="10">
    <w:name w:val="Balloon Text"/>
    <w:basedOn w:val="1"/>
    <w:link w:val="27"/>
    <w:autoRedefine/>
    <w:semiHidden/>
    <w:unhideWhenUsed/>
    <w:qFormat/>
    <w:uiPriority w:val="99"/>
    <w:rPr>
      <w:sz w:val="18"/>
      <w:szCs w:val="18"/>
    </w:rPr>
  </w:style>
  <w:style w:type="paragraph" w:styleId="11">
    <w:name w:val="footer"/>
    <w:basedOn w:val="1"/>
    <w:link w:val="21"/>
    <w:autoRedefine/>
    <w:unhideWhenUsed/>
    <w:qFormat/>
    <w:uiPriority w:val="0"/>
    <w:pPr>
      <w:tabs>
        <w:tab w:val="center" w:pos="4153"/>
        <w:tab w:val="right" w:pos="8306"/>
      </w:tabs>
      <w:snapToGrid w:val="0"/>
      <w:jc w:val="left"/>
    </w:pPr>
    <w:rPr>
      <w:sz w:val="18"/>
      <w:szCs w:val="18"/>
    </w:rPr>
  </w:style>
  <w:style w:type="paragraph" w:styleId="12">
    <w:name w:val="header"/>
    <w:basedOn w:val="1"/>
    <w:link w:val="2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6"/>
    <w:link w:val="26"/>
    <w:autoRedefine/>
    <w:semiHidden/>
    <w:unhideWhenUsed/>
    <w:qFormat/>
    <w:uiPriority w:val="99"/>
    <w:pPr>
      <w:ind w:firstLine="420" w:firstLineChars="200"/>
    </w:pPr>
  </w:style>
  <w:style w:type="character" w:styleId="17">
    <w:name w:val="page number"/>
    <w:autoRedefine/>
    <w:semiHidden/>
    <w:unhideWhenUsed/>
    <w:qFormat/>
    <w:uiPriority w:val="99"/>
    <w:rPr>
      <w:rFonts w:cs="Times New Roman"/>
    </w:rPr>
  </w:style>
  <w:style w:type="character" w:styleId="18">
    <w:name w:val="Hyperlink"/>
    <w:basedOn w:val="16"/>
    <w:autoRedefine/>
    <w:unhideWhenUsed/>
    <w:qFormat/>
    <w:uiPriority w:val="99"/>
    <w:rPr>
      <w:color w:val="0000FF"/>
      <w:u w:val="single"/>
    </w:rPr>
  </w:style>
  <w:style w:type="paragraph" w:customStyle="1" w:styleId="19">
    <w:name w:val="List Paragraph"/>
    <w:basedOn w:val="1"/>
    <w:autoRedefine/>
    <w:qFormat/>
    <w:uiPriority w:val="34"/>
    <w:pPr>
      <w:ind w:firstLine="420" w:firstLineChars="200"/>
    </w:pPr>
    <w:rPr>
      <w:rFonts w:ascii="Times New Roman" w:hAnsi="Times New Roman" w:eastAsia="宋体" w:cs="Times New Roman"/>
      <w:szCs w:val="24"/>
    </w:rPr>
  </w:style>
  <w:style w:type="character" w:customStyle="1" w:styleId="20">
    <w:name w:val="页眉 Char"/>
    <w:basedOn w:val="16"/>
    <w:link w:val="12"/>
    <w:autoRedefine/>
    <w:semiHidden/>
    <w:qFormat/>
    <w:uiPriority w:val="99"/>
    <w:rPr>
      <w:sz w:val="18"/>
      <w:szCs w:val="18"/>
    </w:rPr>
  </w:style>
  <w:style w:type="character" w:customStyle="1" w:styleId="21">
    <w:name w:val="页脚 Char"/>
    <w:basedOn w:val="16"/>
    <w:link w:val="11"/>
    <w:autoRedefine/>
    <w:qFormat/>
    <w:uiPriority w:val="0"/>
    <w:rPr>
      <w:sz w:val="18"/>
      <w:szCs w:val="18"/>
    </w:rPr>
  </w:style>
  <w:style w:type="character" w:customStyle="1" w:styleId="22">
    <w:name w:val="日期 Char"/>
    <w:basedOn w:val="16"/>
    <w:link w:val="8"/>
    <w:autoRedefine/>
    <w:semiHidden/>
    <w:qFormat/>
    <w:uiPriority w:val="99"/>
  </w:style>
  <w:style w:type="character" w:customStyle="1" w:styleId="23">
    <w:name w:val="正文文本 Char"/>
    <w:link w:val="4"/>
    <w:autoRedefine/>
    <w:qFormat/>
    <w:locked/>
    <w:uiPriority w:val="0"/>
    <w:rPr>
      <w:rFonts w:ascii="Arial" w:hAnsi="Arial" w:eastAsia="黑体"/>
      <w:b/>
      <w:sz w:val="32"/>
    </w:rPr>
  </w:style>
  <w:style w:type="character" w:customStyle="1" w:styleId="24">
    <w:name w:val="正文文本 Char1"/>
    <w:basedOn w:val="16"/>
    <w:link w:val="4"/>
    <w:autoRedefine/>
    <w:semiHidden/>
    <w:qFormat/>
    <w:uiPriority w:val="99"/>
  </w:style>
  <w:style w:type="character" w:customStyle="1" w:styleId="25">
    <w:name w:val="正文文本缩进 Char"/>
    <w:basedOn w:val="16"/>
    <w:link w:val="6"/>
    <w:autoRedefine/>
    <w:semiHidden/>
    <w:qFormat/>
    <w:uiPriority w:val="99"/>
  </w:style>
  <w:style w:type="character" w:customStyle="1" w:styleId="26">
    <w:name w:val="正文首行缩进 2 Char"/>
    <w:basedOn w:val="25"/>
    <w:link w:val="14"/>
    <w:autoRedefine/>
    <w:semiHidden/>
    <w:qFormat/>
    <w:uiPriority w:val="99"/>
  </w:style>
  <w:style w:type="character" w:customStyle="1" w:styleId="27">
    <w:name w:val="批注框文本 Char"/>
    <w:basedOn w:val="16"/>
    <w:link w:val="10"/>
    <w:autoRedefine/>
    <w:semiHidden/>
    <w:qFormat/>
    <w:uiPriority w:val="99"/>
    <w:rPr>
      <w:sz w:val="18"/>
      <w:szCs w:val="18"/>
    </w:rPr>
  </w:style>
  <w:style w:type="paragraph" w:customStyle="1" w:styleId="28">
    <w:name w:val="正文_0"/>
    <w:qFormat/>
    <w:uiPriority w:val="0"/>
    <w:pPr>
      <w:widowControl w:val="0"/>
      <w:jc w:val="both"/>
    </w:pPr>
    <w:rPr>
      <w:rFonts w:ascii="Plotter" w:hAnsi="Plotter" w:eastAsia="宋体" w:cs="Plotter"/>
      <w:b/>
      <w:kern w:val="2"/>
      <w:sz w:val="24"/>
      <w:szCs w:val="52"/>
      <w:lang w:val="en-US" w:eastAsia="zh-CN" w:bidi="ar-SA"/>
    </w:rPr>
  </w:style>
  <w:style w:type="paragraph" w:customStyle="1" w:styleId="29">
    <w:name w:val="目录 21"/>
    <w:basedOn w:val="1"/>
    <w:qFormat/>
    <w:uiPriority w:val="0"/>
    <w:pPr>
      <w:ind w:left="420"/>
    </w:pPr>
    <w:rPr>
      <w:rFonts w:eastAsia="仿宋_GB2312"/>
      <w:b/>
      <w:sz w:val="24"/>
    </w:rPr>
  </w:style>
  <w:style w:type="character" w:customStyle="1" w:styleId="30">
    <w:name w:val="标题 1 Char"/>
    <w:basedOn w:val="16"/>
    <w:link w:val="3"/>
    <w:qFormat/>
    <w:uiPriority w:val="0"/>
    <w:rPr>
      <w:rFonts w:ascii="Times New Roman" w:hAnsi="Times New Roman" w:eastAsia="黑体"/>
      <w:b/>
      <w:bCs/>
      <w:kern w:val="44"/>
      <w:sz w:val="30"/>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1257</Words>
  <Characters>1284</Characters>
  <Lines>6</Lines>
  <Paragraphs>1</Paragraphs>
  <TotalTime>0</TotalTime>
  <ScaleCrop>false</ScaleCrop>
  <LinksUpToDate>false</LinksUpToDate>
  <CharactersWithSpaces>1287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2020-09-28T00:44:00Z</dcterms:created>
  <dc:creator>Administrator</dc:creator>
  <cp:lastModifiedBy>莹莹</cp:lastModifiedBy>
  <cp:lastPrinted>2024-07-04T08:41:00Z</cp:lastPrinted>
  <dcterms:modified xsi:type="dcterms:W3CDTF">2024-09-26T05:53:34Z</dcterms:modified>
  <dc:title>马鞍山市中医院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379C4448A39842EF821AB68C432453D6_13</vt:lpwstr>
  </property>
</Properties>
</file>