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531F1">
      <w:pPr>
        <w:pStyle w:val="5"/>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rPr>
      </w:pPr>
      <w:bookmarkStart w:id="5" w:name="_GoBack"/>
      <w:bookmarkEnd w:id="5"/>
      <w:r>
        <w:rPr>
          <w:rFonts w:hint="eastAsia" w:ascii="黑体" w:hAnsi="黑体" w:eastAsia="黑体" w:cs="黑体"/>
          <w:b w:val="0"/>
          <w:color w:val="000000" w:themeColor="text1"/>
          <w:kern w:val="2"/>
          <w:sz w:val="28"/>
          <w:szCs w:val="28"/>
          <w:highlight w:val="none"/>
          <w:lang w:val="en-US" w:eastAsia="zh-CN" w:bidi="ar-SA"/>
        </w:rPr>
        <w:t>附件1：</w:t>
      </w:r>
    </w:p>
    <w:p w14:paraId="0384094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p>
    <w:p w14:paraId="131580C4">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马鞍山市中医院门诊叫号系统升级改造项目</w:t>
      </w:r>
    </w:p>
    <w:p w14:paraId="5CD70283">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内容及相关要求</w:t>
      </w:r>
    </w:p>
    <w:p w14:paraId="2AF0996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outlineLvl w:val="0"/>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一、采购预算</w:t>
      </w:r>
    </w:p>
    <w:p w14:paraId="7C65DCC3">
      <w:pPr>
        <w:widowControl w:val="0"/>
        <w:numPr>
          <w:ilvl w:val="0"/>
          <w:numId w:val="0"/>
        </w:numPr>
        <w:wordWrap/>
        <w:adjustRightInd/>
        <w:snapToGrid/>
        <w:spacing w:before="0" w:after="0" w:line="360" w:lineRule="auto"/>
        <w:ind w:left="0" w:leftChars="0" w:right="0" w:firstLine="480" w:firstLineChars="200"/>
        <w:jc w:val="both"/>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项目预算（人民币）：8.145万元；</w:t>
      </w:r>
    </w:p>
    <w:p w14:paraId="4F092626">
      <w:pPr>
        <w:widowControl w:val="0"/>
        <w:numPr>
          <w:ilvl w:val="0"/>
          <w:numId w:val="0"/>
        </w:numPr>
        <w:wordWrap/>
        <w:adjustRightInd/>
        <w:snapToGrid/>
        <w:spacing w:before="0" w:after="0" w:line="360" w:lineRule="auto"/>
        <w:ind w:left="0" w:leftChars="0" w:right="0" w:firstLine="480" w:firstLineChars="200"/>
        <w:jc w:val="both"/>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最高限价（人民币）：8.145万元。</w:t>
      </w:r>
    </w:p>
    <w:p w14:paraId="1B67021D">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黑体" w:hAnsi="黑体" w:eastAsia="黑体" w:cs="黑体"/>
          <w:b w:val="0"/>
          <w:bCs w:val="0"/>
          <w:color w:val="000000"/>
          <w:kern w:val="2"/>
          <w:sz w:val="28"/>
          <w:szCs w:val="28"/>
          <w:lang w:val="en-US" w:eastAsia="zh-CN"/>
        </w:rPr>
      </w:pPr>
      <w:r>
        <w:rPr>
          <w:rFonts w:hint="eastAsia" w:ascii="黑体" w:hAnsi="黑体" w:cs="黑体"/>
          <w:b w:val="0"/>
          <w:bCs w:val="0"/>
          <w:color w:val="000000"/>
          <w:kern w:val="2"/>
          <w:sz w:val="28"/>
          <w:szCs w:val="28"/>
          <w:lang w:val="en-US" w:eastAsia="zh-CN"/>
        </w:rPr>
        <w:t>二、投标人</w:t>
      </w:r>
      <w:r>
        <w:rPr>
          <w:rFonts w:hint="eastAsia" w:ascii="黑体" w:hAnsi="黑体" w:eastAsia="黑体" w:cs="黑体"/>
          <w:b w:val="0"/>
          <w:bCs w:val="0"/>
          <w:color w:val="000000"/>
          <w:kern w:val="2"/>
          <w:sz w:val="28"/>
          <w:szCs w:val="28"/>
          <w:lang w:val="en-US" w:eastAsia="zh-CN"/>
        </w:rPr>
        <w:t>资质要求</w:t>
      </w:r>
    </w:p>
    <w:p w14:paraId="6B172FB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1、具备《中华人民共和国政府采购法》第二十二条规定的条件。</w:t>
      </w:r>
    </w:p>
    <w:p w14:paraId="5127E6F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2、本项目不接受联合体投标。</w:t>
      </w:r>
    </w:p>
    <w:p w14:paraId="2D713AA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3、投标人须符合下列情形之一（不良行为记录以《马鞍山市公共资源交易主体不良行为信息处理暂行办法》（马公管〔2016〕35号）为准）：</w:t>
      </w:r>
    </w:p>
    <w:p w14:paraId="420965E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（1）开标日前两年内未被马鞍山市、县公共资源交易监督管理部门记不良行为记录或记不良行为记录累计未满5分的。</w:t>
      </w:r>
    </w:p>
    <w:p w14:paraId="0075670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（2）最近一次被马鞍山市、县公共资源交易监督管理部门记不良行为记录累计记分达5分到9分(含9分)且公布日距日超过3个月。</w:t>
      </w:r>
    </w:p>
    <w:p w14:paraId="552D1B96">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（3）最近一次被马鞍山市、县公共资源交易监督管理部门记不良行为记录累计记分达10分到19分(含19分)且公布日距开标日超过6个月。</w:t>
      </w:r>
    </w:p>
    <w:p w14:paraId="0ABD74A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（4）最近一次被马鞍山市、县公共资源交易监督管理部门记不良行为记录累计记分达20分到29分(含29分)且公布日距开标日超过12个月。</w:t>
      </w:r>
    </w:p>
    <w:p w14:paraId="3DF0E50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（5）最近一次被马鞍山市、县公共资源交易监督管理部门记不良行为记录累计记分30分以上(含30分)且公布日距开标日超过24个月。</w:t>
      </w:r>
    </w:p>
    <w:p w14:paraId="1DAA1B0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0"/>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三、采购内容及相关要求</w:t>
      </w:r>
    </w:p>
    <w:p w14:paraId="31294280">
      <w:pPr>
        <w:pStyle w:val="9"/>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sz w:val="28"/>
          <w:szCs w:val="28"/>
          <w:lang w:val="en-US" w:eastAsia="zh-CN"/>
        </w:rPr>
      </w:pPr>
    </w:p>
    <w:p w14:paraId="7ABC9A68">
      <w:pPr>
        <w:numPr>
          <w:ilvl w:val="0"/>
          <w:numId w:val="0"/>
        </w:numPr>
        <w:spacing w:line="240" w:lineRule="auto"/>
        <w:jc w:val="center"/>
        <w:rPr>
          <w:rFonts w:hint="eastAsia" w:ascii="黑体" w:hAnsi="黑体" w:eastAsia="黑体" w:cs="黑体"/>
          <w:b w:val="0"/>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（一）</w:t>
      </w:r>
      <w:r>
        <w:rPr>
          <w:rFonts w:hint="eastAsia" w:ascii="黑体" w:hAnsi="黑体" w:eastAsia="黑体" w:cs="黑体"/>
          <w:b w:val="0"/>
          <w:bCs/>
          <w:color w:val="000000"/>
          <w:sz w:val="28"/>
          <w:szCs w:val="28"/>
          <w:lang w:val="en-US" w:eastAsia="zh-CN"/>
        </w:rPr>
        <w:t>项目概况</w:t>
      </w:r>
    </w:p>
    <w:p w14:paraId="7DE60D46">
      <w:pPr>
        <w:widowControl w:val="0"/>
        <w:numPr>
          <w:ilvl w:val="0"/>
          <w:numId w:val="0"/>
        </w:numPr>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b w:val="0"/>
          <w:bCs/>
          <w:color w:val="000000"/>
          <w:sz w:val="24"/>
          <w:szCs w:val="24"/>
          <w:lang w:val="en-US" w:eastAsia="zh-CN"/>
        </w:rPr>
      </w:pPr>
      <w:r>
        <w:rPr>
          <w:rFonts w:hint="eastAsia" w:ascii="黑体" w:hAnsi="黑体" w:eastAsia="黑体" w:cs="黑体"/>
          <w:b w:val="0"/>
          <w:bCs/>
          <w:color w:val="000000"/>
          <w:sz w:val="28"/>
          <w:szCs w:val="28"/>
          <w:lang w:val="en-US" w:eastAsia="zh-CN"/>
        </w:rPr>
        <w:t xml:space="preserve"> </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4"/>
          <w:szCs w:val="24"/>
          <w:lang w:val="en-US" w:eastAsia="zh-CN"/>
        </w:rPr>
        <w:t>利用信息化设备结合医院门诊优化流程的信息改造，在原有排队叫号的基础上升级增加患者</w:t>
      </w:r>
      <w:r>
        <w:rPr>
          <w:rFonts w:hint="eastAsia" w:ascii="宋体" w:hAnsi="宋体" w:cs="宋体"/>
          <w:b w:val="0"/>
          <w:bCs/>
          <w:color w:val="000000"/>
          <w:sz w:val="24"/>
          <w:szCs w:val="24"/>
          <w:lang w:val="en-US" w:eastAsia="zh-CN"/>
        </w:rPr>
        <w:t>报到</w:t>
      </w:r>
      <w:r>
        <w:rPr>
          <w:rFonts w:hint="eastAsia" w:ascii="宋体" w:hAnsi="宋体" w:eastAsia="宋体" w:cs="宋体"/>
          <w:b w:val="0"/>
          <w:bCs/>
          <w:color w:val="000000"/>
          <w:sz w:val="24"/>
          <w:szCs w:val="24"/>
          <w:lang w:val="en-US" w:eastAsia="zh-CN"/>
        </w:rPr>
        <w:t>系统，可优化医院服务流程，有效减少病人排队等候时间，减少病人往返、排队等候次数，改善患者就医感受，提高医者就诊环境，提高整体工作效率。</w:t>
      </w:r>
    </w:p>
    <w:p w14:paraId="1ED22BAB">
      <w:pPr>
        <w:widowControl w:val="0"/>
        <w:numPr>
          <w:ilvl w:val="0"/>
          <w:numId w:val="0"/>
        </w:numPr>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b w:val="0"/>
          <w:bCs/>
          <w:color w:val="000000"/>
          <w:sz w:val="24"/>
          <w:szCs w:val="24"/>
          <w:lang w:val="en-US" w:eastAsia="zh-CN"/>
        </w:rPr>
      </w:pPr>
    </w:p>
    <w:p w14:paraId="7940664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lang w:val="en-US" w:eastAsia="zh-CN"/>
        </w:rPr>
        <w:t>（二）采购清单</w:t>
      </w:r>
    </w:p>
    <w:tbl>
      <w:tblPr>
        <w:tblStyle w:val="15"/>
        <w:tblW w:w="8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4"/>
        <w:gridCol w:w="2657"/>
        <w:gridCol w:w="1010"/>
        <w:gridCol w:w="3659"/>
      </w:tblGrid>
      <w:tr w14:paraId="698C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634" w:type="dxa"/>
            <w:tcBorders>
              <w:top w:val="single" w:color="auto" w:sz="4" w:space="0"/>
              <w:left w:val="single" w:color="auto" w:sz="4" w:space="0"/>
              <w:bottom w:val="single" w:color="auto" w:sz="4" w:space="0"/>
              <w:right w:val="single" w:color="auto" w:sz="4" w:space="0"/>
            </w:tcBorders>
            <w:shd w:val="clear" w:color="000000" w:fill="9BC2E6"/>
            <w:vAlign w:val="center"/>
          </w:tcPr>
          <w:p w14:paraId="5D46D7E7">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2657" w:type="dxa"/>
            <w:tcBorders>
              <w:top w:val="single" w:color="auto" w:sz="4" w:space="0"/>
              <w:left w:val="nil"/>
              <w:bottom w:val="single" w:color="auto" w:sz="4" w:space="0"/>
              <w:right w:val="single" w:color="auto" w:sz="4" w:space="0"/>
            </w:tcBorders>
            <w:shd w:val="clear" w:color="000000" w:fill="9BC2E6"/>
            <w:vAlign w:val="center"/>
          </w:tcPr>
          <w:p w14:paraId="4227A201">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产品名称</w:t>
            </w:r>
          </w:p>
        </w:tc>
        <w:tc>
          <w:tcPr>
            <w:tcW w:w="1010" w:type="dxa"/>
            <w:tcBorders>
              <w:top w:val="single" w:color="auto" w:sz="4" w:space="0"/>
              <w:left w:val="nil"/>
              <w:bottom w:val="single" w:color="auto" w:sz="4" w:space="0"/>
              <w:right w:val="single" w:color="auto" w:sz="4" w:space="0"/>
            </w:tcBorders>
            <w:shd w:val="clear" w:color="000000" w:fill="9BC2E6"/>
            <w:vAlign w:val="center"/>
          </w:tcPr>
          <w:p w14:paraId="5182EDD8">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单位</w:t>
            </w:r>
          </w:p>
        </w:tc>
        <w:tc>
          <w:tcPr>
            <w:tcW w:w="3659" w:type="dxa"/>
            <w:tcBorders>
              <w:top w:val="single" w:color="auto" w:sz="4" w:space="0"/>
              <w:left w:val="nil"/>
              <w:bottom w:val="single" w:color="auto" w:sz="4" w:space="0"/>
              <w:right w:val="single" w:color="auto" w:sz="4" w:space="0"/>
            </w:tcBorders>
            <w:shd w:val="clear" w:color="000000" w:fill="9BC2E6"/>
            <w:vAlign w:val="center"/>
          </w:tcPr>
          <w:p w14:paraId="6F9120BC">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数量</w:t>
            </w:r>
          </w:p>
        </w:tc>
      </w:tr>
      <w:tr w14:paraId="194B3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6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577EEDE4">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软件</w:t>
            </w:r>
          </w:p>
        </w:tc>
      </w:tr>
      <w:tr w14:paraId="51E5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634" w:type="dxa"/>
            <w:tcBorders>
              <w:top w:val="single" w:color="auto" w:sz="4" w:space="0"/>
              <w:left w:val="single" w:color="auto" w:sz="4" w:space="0"/>
              <w:bottom w:val="single" w:color="auto" w:sz="4" w:space="0"/>
              <w:right w:val="single" w:color="auto" w:sz="4" w:space="0"/>
            </w:tcBorders>
            <w:shd w:val="clear" w:color="000000" w:fill="FFFFFF"/>
            <w:vAlign w:val="center"/>
          </w:tcPr>
          <w:p w14:paraId="250DCB80">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657" w:type="dxa"/>
            <w:tcBorders>
              <w:top w:val="single" w:color="auto" w:sz="4" w:space="0"/>
              <w:left w:val="single" w:color="auto" w:sz="4" w:space="0"/>
              <w:bottom w:val="single" w:color="auto" w:sz="4" w:space="0"/>
              <w:right w:val="single" w:color="auto" w:sz="4" w:space="0"/>
            </w:tcBorders>
            <w:shd w:val="clear" w:color="000000" w:fill="FFFFFF"/>
            <w:vAlign w:val="center"/>
          </w:tcPr>
          <w:p w14:paraId="4769C10A">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分诊台管理软件</w:t>
            </w:r>
          </w:p>
        </w:tc>
        <w:tc>
          <w:tcPr>
            <w:tcW w:w="1010" w:type="dxa"/>
            <w:tcBorders>
              <w:top w:val="single" w:color="auto" w:sz="4" w:space="0"/>
              <w:left w:val="nil"/>
              <w:bottom w:val="single" w:color="auto" w:sz="4" w:space="0"/>
              <w:right w:val="single" w:color="auto" w:sz="4" w:space="0"/>
            </w:tcBorders>
            <w:shd w:val="clear" w:color="000000" w:fill="FFFFFF"/>
            <w:vAlign w:val="center"/>
          </w:tcPr>
          <w:p w14:paraId="305509C7">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3659" w:type="dxa"/>
            <w:tcBorders>
              <w:top w:val="single" w:color="auto" w:sz="4" w:space="0"/>
              <w:left w:val="nil"/>
              <w:bottom w:val="single" w:color="auto" w:sz="4" w:space="0"/>
              <w:right w:val="single" w:color="auto" w:sz="4" w:space="0"/>
            </w:tcBorders>
            <w:shd w:val="clear" w:color="000000" w:fill="FFFFFF"/>
            <w:vAlign w:val="center"/>
          </w:tcPr>
          <w:p w14:paraId="23CC7EBF">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14:paraId="119E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634" w:type="dxa"/>
            <w:tcBorders>
              <w:top w:val="single" w:color="auto" w:sz="4" w:space="0"/>
              <w:left w:val="single" w:color="auto" w:sz="4" w:space="0"/>
              <w:bottom w:val="single" w:color="auto" w:sz="4" w:space="0"/>
              <w:right w:val="single" w:color="auto" w:sz="4" w:space="0"/>
            </w:tcBorders>
            <w:shd w:val="clear" w:color="000000" w:fill="FFFFFF"/>
            <w:vAlign w:val="center"/>
          </w:tcPr>
          <w:p w14:paraId="0B28D7A9">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657" w:type="dxa"/>
            <w:tcBorders>
              <w:top w:val="single" w:color="auto" w:sz="4" w:space="0"/>
              <w:left w:val="single" w:color="auto" w:sz="4" w:space="0"/>
              <w:bottom w:val="single" w:color="auto" w:sz="4" w:space="0"/>
              <w:right w:val="single" w:color="auto" w:sz="4" w:space="0"/>
            </w:tcBorders>
            <w:shd w:val="clear" w:color="000000" w:fill="FFFFFF"/>
            <w:vAlign w:val="center"/>
          </w:tcPr>
          <w:p w14:paraId="2E20A66A">
            <w:pPr>
              <w:widowControl/>
              <w:jc w:val="center"/>
              <w:rPr>
                <w:rFonts w:hint="eastAsia" w:asciiTheme="minorEastAsia" w:hAnsiTheme="minorEastAsia" w:eastAsiaTheme="minorEastAsia" w:cstheme="minorEastAsia"/>
                <w:color w:val="000000"/>
                <w:kern w:val="0"/>
                <w:sz w:val="24"/>
                <w:szCs w:val="24"/>
              </w:rPr>
            </w:pPr>
            <w:bookmarkStart w:id="0" w:name="_Hlk165920262"/>
            <w:r>
              <w:rPr>
                <w:rFonts w:hint="eastAsia" w:asciiTheme="minorEastAsia" w:hAnsiTheme="minorEastAsia" w:eastAsiaTheme="minorEastAsia" w:cstheme="minorEastAsia"/>
                <w:sz w:val="24"/>
                <w:szCs w:val="24"/>
              </w:rPr>
              <w:t>显示终端控制软件</w:t>
            </w:r>
            <w:bookmarkEnd w:id="0"/>
          </w:p>
        </w:tc>
        <w:tc>
          <w:tcPr>
            <w:tcW w:w="1010" w:type="dxa"/>
            <w:tcBorders>
              <w:top w:val="single" w:color="auto" w:sz="4" w:space="0"/>
              <w:left w:val="nil"/>
              <w:bottom w:val="single" w:color="auto" w:sz="4" w:space="0"/>
              <w:right w:val="single" w:color="auto" w:sz="4" w:space="0"/>
            </w:tcBorders>
            <w:shd w:val="clear" w:color="000000" w:fill="FFFFFF"/>
            <w:vAlign w:val="center"/>
          </w:tcPr>
          <w:p w14:paraId="456B99D5">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3659" w:type="dxa"/>
            <w:tcBorders>
              <w:top w:val="single" w:color="auto" w:sz="4" w:space="0"/>
              <w:left w:val="nil"/>
              <w:bottom w:val="single" w:color="auto" w:sz="4" w:space="0"/>
              <w:right w:val="single" w:color="auto" w:sz="4" w:space="0"/>
            </w:tcBorders>
            <w:shd w:val="clear" w:color="000000" w:fill="FFFFFF"/>
            <w:vAlign w:val="center"/>
          </w:tcPr>
          <w:p w14:paraId="1F2F0DAB">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w:t>
            </w:r>
          </w:p>
        </w:tc>
      </w:tr>
      <w:tr w14:paraId="62CB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96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37FE5678">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硬件</w:t>
            </w:r>
          </w:p>
        </w:tc>
      </w:tr>
      <w:tr w14:paraId="754D7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634" w:type="dxa"/>
            <w:tcBorders>
              <w:top w:val="single" w:color="auto" w:sz="4" w:space="0"/>
              <w:left w:val="single" w:color="auto" w:sz="4" w:space="0"/>
              <w:bottom w:val="single" w:color="auto" w:sz="4" w:space="0"/>
              <w:right w:val="single" w:color="auto" w:sz="4" w:space="0"/>
            </w:tcBorders>
            <w:shd w:val="clear" w:color="000000" w:fill="FFFFFF"/>
            <w:vAlign w:val="center"/>
          </w:tcPr>
          <w:p w14:paraId="2B7AEA17">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2657" w:type="dxa"/>
            <w:tcBorders>
              <w:top w:val="single" w:color="auto" w:sz="4" w:space="0"/>
              <w:left w:val="single" w:color="auto" w:sz="4" w:space="0"/>
              <w:bottom w:val="single" w:color="auto" w:sz="4" w:space="0"/>
              <w:right w:val="single" w:color="auto" w:sz="4" w:space="0"/>
            </w:tcBorders>
            <w:shd w:val="clear" w:color="000000" w:fill="FFFFFF"/>
            <w:vAlign w:val="center"/>
          </w:tcPr>
          <w:p w14:paraId="78E9C3D3">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自助报到机</w:t>
            </w:r>
          </w:p>
        </w:tc>
        <w:tc>
          <w:tcPr>
            <w:tcW w:w="1010" w:type="dxa"/>
            <w:tcBorders>
              <w:top w:val="single" w:color="auto" w:sz="4" w:space="0"/>
              <w:left w:val="nil"/>
              <w:bottom w:val="single" w:color="auto" w:sz="4" w:space="0"/>
              <w:right w:val="single" w:color="auto" w:sz="4" w:space="0"/>
            </w:tcBorders>
            <w:shd w:val="clear" w:color="000000" w:fill="FFFFFF"/>
            <w:vAlign w:val="center"/>
          </w:tcPr>
          <w:p w14:paraId="47162B8D">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3659" w:type="dxa"/>
            <w:tcBorders>
              <w:top w:val="single" w:color="auto" w:sz="4" w:space="0"/>
              <w:left w:val="nil"/>
              <w:bottom w:val="single" w:color="auto" w:sz="4" w:space="0"/>
              <w:right w:val="single" w:color="auto" w:sz="4" w:space="0"/>
            </w:tcBorders>
            <w:shd w:val="clear" w:color="000000" w:fill="FFFFFF"/>
            <w:vAlign w:val="center"/>
          </w:tcPr>
          <w:p w14:paraId="6C717D7A">
            <w:pPr>
              <w:widowControl/>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8</w:t>
            </w:r>
          </w:p>
        </w:tc>
      </w:tr>
      <w:tr w14:paraId="11E4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634" w:type="dxa"/>
            <w:tcBorders>
              <w:top w:val="single" w:color="auto" w:sz="4" w:space="0"/>
              <w:left w:val="single" w:color="auto" w:sz="4" w:space="0"/>
              <w:bottom w:val="single" w:color="auto" w:sz="4" w:space="0"/>
              <w:right w:val="single" w:color="auto" w:sz="4" w:space="0"/>
            </w:tcBorders>
            <w:shd w:val="clear" w:color="000000" w:fill="FFFFFF"/>
            <w:vAlign w:val="center"/>
          </w:tcPr>
          <w:p w14:paraId="11E36FB7">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w:t>
            </w:r>
          </w:p>
        </w:tc>
        <w:tc>
          <w:tcPr>
            <w:tcW w:w="2657" w:type="dxa"/>
            <w:tcBorders>
              <w:top w:val="single" w:color="auto" w:sz="4" w:space="0"/>
              <w:left w:val="single" w:color="auto" w:sz="4" w:space="0"/>
              <w:bottom w:val="single" w:color="auto" w:sz="4" w:space="0"/>
              <w:right w:val="single" w:color="auto" w:sz="4" w:space="0"/>
            </w:tcBorders>
            <w:shd w:val="clear" w:color="000000" w:fill="FFFFFF"/>
            <w:vAlign w:val="center"/>
          </w:tcPr>
          <w:p w14:paraId="1076E91D">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播控终端</w:t>
            </w:r>
          </w:p>
        </w:tc>
        <w:tc>
          <w:tcPr>
            <w:tcW w:w="1010" w:type="dxa"/>
            <w:tcBorders>
              <w:top w:val="single" w:color="auto" w:sz="4" w:space="0"/>
              <w:left w:val="nil"/>
              <w:bottom w:val="single" w:color="auto" w:sz="4" w:space="0"/>
              <w:right w:val="single" w:color="auto" w:sz="4" w:space="0"/>
            </w:tcBorders>
            <w:shd w:val="clear" w:color="000000" w:fill="FFFFFF"/>
            <w:vAlign w:val="center"/>
          </w:tcPr>
          <w:p w14:paraId="37F7F958">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3659" w:type="dxa"/>
            <w:tcBorders>
              <w:top w:val="single" w:color="auto" w:sz="4" w:space="0"/>
              <w:left w:val="nil"/>
              <w:bottom w:val="single" w:color="auto" w:sz="4" w:space="0"/>
              <w:right w:val="single" w:color="auto" w:sz="4" w:space="0"/>
            </w:tcBorders>
            <w:shd w:val="clear" w:color="000000" w:fill="FFFFFF"/>
            <w:vAlign w:val="center"/>
          </w:tcPr>
          <w:p w14:paraId="077DEBA9">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r>
      <w:tr w14:paraId="3C37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634" w:type="dxa"/>
            <w:tcBorders>
              <w:top w:val="single" w:color="auto" w:sz="4" w:space="0"/>
              <w:left w:val="single" w:color="auto" w:sz="4" w:space="0"/>
              <w:bottom w:val="single" w:color="auto" w:sz="4" w:space="0"/>
              <w:right w:val="single" w:color="auto" w:sz="4" w:space="0"/>
            </w:tcBorders>
            <w:shd w:val="clear" w:color="000000" w:fill="FFFFFF"/>
            <w:vAlign w:val="center"/>
          </w:tcPr>
          <w:p w14:paraId="64A71BD8">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2657" w:type="dxa"/>
            <w:tcBorders>
              <w:top w:val="single" w:color="auto" w:sz="4" w:space="0"/>
              <w:left w:val="single" w:color="auto" w:sz="4" w:space="0"/>
              <w:bottom w:val="single" w:color="auto" w:sz="4" w:space="0"/>
              <w:right w:val="single" w:color="auto" w:sz="4" w:space="0"/>
            </w:tcBorders>
            <w:shd w:val="clear" w:color="000000" w:fill="FFFFFF"/>
            <w:vAlign w:val="center"/>
          </w:tcPr>
          <w:p w14:paraId="3C16EC69">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安装</w:t>
            </w:r>
            <w:r>
              <w:rPr>
                <w:rFonts w:hint="eastAsia" w:asciiTheme="minorEastAsia" w:hAnsiTheme="minorEastAsia" w:eastAsiaTheme="minorEastAsia" w:cstheme="minorEastAsia"/>
                <w:color w:val="000000"/>
                <w:kern w:val="0"/>
                <w:sz w:val="24"/>
                <w:szCs w:val="24"/>
                <w:lang w:val="en-US" w:eastAsia="zh-CN"/>
              </w:rPr>
              <w:t>辅材</w:t>
            </w:r>
          </w:p>
        </w:tc>
        <w:tc>
          <w:tcPr>
            <w:tcW w:w="1010" w:type="dxa"/>
            <w:tcBorders>
              <w:top w:val="single" w:color="auto" w:sz="4" w:space="0"/>
              <w:left w:val="nil"/>
              <w:bottom w:val="single" w:color="auto" w:sz="4" w:space="0"/>
              <w:right w:val="single" w:color="auto" w:sz="4" w:space="0"/>
            </w:tcBorders>
            <w:shd w:val="clear" w:color="000000" w:fill="FFFFFF"/>
            <w:vAlign w:val="center"/>
          </w:tcPr>
          <w:p w14:paraId="118F1BE1">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3659" w:type="dxa"/>
            <w:tcBorders>
              <w:top w:val="single" w:color="auto" w:sz="4" w:space="0"/>
              <w:left w:val="nil"/>
              <w:bottom w:val="single" w:color="auto" w:sz="4" w:space="0"/>
              <w:right w:val="single" w:color="auto" w:sz="4" w:space="0"/>
            </w:tcBorders>
            <w:shd w:val="clear" w:color="000000" w:fill="FFFFFF"/>
            <w:vAlign w:val="center"/>
          </w:tcPr>
          <w:p w14:paraId="61511DDD">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bl>
    <w:p w14:paraId="066EEA57">
      <w:pPr>
        <w:rPr>
          <w:rFonts w:hint="eastAsia" w:asciiTheme="minorEastAsia" w:hAnsiTheme="minorEastAsia" w:eastAsiaTheme="minorEastAsia" w:cstheme="minorEastAsia"/>
          <w:sz w:val="24"/>
          <w:szCs w:val="24"/>
        </w:rPr>
      </w:pPr>
    </w:p>
    <w:p w14:paraId="62DE7189">
      <w:pPr>
        <w:pageBreakBefore w:val="0"/>
        <w:numPr>
          <w:ilvl w:val="0"/>
          <w:numId w:val="0"/>
        </w:numPr>
        <w:kinsoku/>
        <w:wordWrap/>
        <w:overflowPunct/>
        <w:topLinePunct w:val="0"/>
        <w:autoSpaceDE/>
        <w:autoSpaceDN/>
        <w:bidi w:val="0"/>
        <w:spacing w:line="440" w:lineRule="exact"/>
        <w:jc w:val="center"/>
        <w:textAlignment w:val="auto"/>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kern w:val="2"/>
          <w:sz w:val="28"/>
          <w:szCs w:val="28"/>
          <w:lang w:val="en-US" w:eastAsia="zh-CN" w:bidi="ar-SA"/>
        </w:rPr>
        <w:t>（三）</w:t>
      </w:r>
      <w:r>
        <w:rPr>
          <w:rFonts w:hint="eastAsia" w:asciiTheme="minorEastAsia" w:hAnsiTheme="minorEastAsia" w:eastAsiaTheme="minorEastAsia" w:cstheme="minorEastAsia"/>
          <w:b/>
          <w:bCs/>
          <w:color w:val="000000"/>
          <w:sz w:val="28"/>
          <w:szCs w:val="28"/>
          <w:lang w:val="en-US" w:eastAsia="zh-CN"/>
        </w:rPr>
        <w:t>软件部分技术要求</w:t>
      </w:r>
      <w:bookmarkStart w:id="1" w:name="_Toc243"/>
      <w:bookmarkStart w:id="2" w:name="_Toc288236924"/>
    </w:p>
    <w:p w14:paraId="06B72B9E">
      <w:pPr>
        <w:pageBreakBefore w:val="0"/>
        <w:numPr>
          <w:ilvl w:val="0"/>
          <w:numId w:val="0"/>
        </w:numPr>
        <w:kinsoku/>
        <w:wordWrap/>
        <w:overflowPunct/>
        <w:topLinePunct w:val="0"/>
        <w:autoSpaceDE/>
        <w:autoSpaceDN/>
        <w:bidi w:val="0"/>
        <w:spacing w:line="440" w:lineRule="exact"/>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分诊台管理软件</w:t>
      </w:r>
      <w:bookmarkEnd w:id="1"/>
    </w:p>
    <w:p w14:paraId="239E7B98">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  要</w:t>
      </w:r>
      <w:r>
        <w:rPr>
          <w:rFonts w:hint="eastAsia" w:ascii="宋体" w:hAnsi="宋体" w:eastAsia="宋体" w:cs="宋体"/>
          <w:sz w:val="24"/>
          <w:szCs w:val="24"/>
        </w:rPr>
        <w:t>求支持查看当前诊区的每个队列叫号情况（如：排队队列名称、候诊人数、已就诊人数、未到过号人数、当前队列最后一次呼叫的患者姓名、排队序号、呼叫医生或诊位、叫号时间等）</w:t>
      </w:r>
    </w:p>
    <w:p w14:paraId="0FCFF504">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1.2  </w:t>
      </w:r>
      <w:r>
        <w:rPr>
          <w:rFonts w:hint="eastAsia" w:ascii="宋体" w:hAnsi="宋体" w:eastAsia="宋体" w:cs="宋体"/>
          <w:sz w:val="24"/>
          <w:szCs w:val="24"/>
          <w:highlight w:val="none"/>
        </w:rPr>
        <w:t>要求系统支持查看患者状态、不同状态患者列表、通过姓名查找功能。（需提供具有国家检测中心出具的软件测试报告）</w:t>
      </w:r>
    </w:p>
    <w:p w14:paraId="0989C9BD">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  </w:t>
      </w:r>
      <w:r>
        <w:rPr>
          <w:rFonts w:hint="eastAsia" w:ascii="宋体" w:hAnsi="宋体" w:eastAsia="宋体" w:cs="宋体"/>
          <w:sz w:val="24"/>
          <w:szCs w:val="24"/>
        </w:rPr>
        <w:t>支持同步HIS系统中医生排班数据，并支持临时手动调整功能；支持编辑周期内医生排班功能，并支持对医生每天出诊情况进行手动调整；</w:t>
      </w:r>
    </w:p>
    <w:p w14:paraId="63CF3C81">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1.4  </w:t>
      </w:r>
      <w:r>
        <w:rPr>
          <w:rFonts w:hint="eastAsia" w:ascii="宋体" w:hAnsi="宋体" w:eastAsia="宋体" w:cs="宋体"/>
          <w:sz w:val="24"/>
          <w:szCs w:val="24"/>
        </w:rPr>
        <w:t>支持预约功能，可按照未来某一天某个时段对患者进行预约，有效分散患者就诊时间；具备预约时段管理，时段跨度可根据我院情况进行调整；具备预约人数管理，要求时段内预约人数峰值可以自由设定；具备预警功能，当时段内预约人数临近或超出设定峰值，系统要有提醒功能，通过警示色或者拒绝预约等方式提示。</w:t>
      </w:r>
    </w:p>
    <w:p w14:paraId="7E84AB8F">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  </w:t>
      </w:r>
      <w:r>
        <w:rPr>
          <w:rFonts w:hint="eastAsia" w:ascii="宋体" w:hAnsi="宋体" w:eastAsia="宋体" w:cs="宋体"/>
          <w:sz w:val="24"/>
          <w:szCs w:val="24"/>
        </w:rPr>
        <w:t>可以查看某检查项的排队信息，包含剩余号量、等候人数、过号人数、预约未报到人数，以及患者的排队检查信息。同时可以为患者做“优先”、“暂停”、“调号”等操作。</w:t>
      </w:r>
    </w:p>
    <w:p w14:paraId="58B1FFE6">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1.6  </w:t>
      </w:r>
      <w:r>
        <w:rPr>
          <w:rFonts w:hint="eastAsia" w:ascii="宋体" w:hAnsi="宋体" w:eastAsia="宋体" w:cs="宋体"/>
          <w:sz w:val="24"/>
          <w:szCs w:val="24"/>
        </w:rPr>
        <w:t>支持刷卡、扫描条码、手工录入等多种方式进行初诊患者签到、复诊患者二次签到、过号患者再报到、患者状态查询、患者排序调号、患者预约等；</w:t>
      </w:r>
    </w:p>
    <w:p w14:paraId="321E21E8">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1.7  </w:t>
      </w:r>
      <w:r>
        <w:rPr>
          <w:rFonts w:hint="eastAsia" w:ascii="宋体" w:hAnsi="宋体" w:eastAsia="宋体" w:cs="宋体"/>
          <w:sz w:val="24"/>
          <w:szCs w:val="24"/>
        </w:rPr>
        <w:t>早间高峰期患者突增情况下，分诊台软件须支持自动报到和手动批量报到机制，避免患者拥堵分诊台签到，降低排队护士工作量；</w:t>
      </w:r>
    </w:p>
    <w:p w14:paraId="18B80C1B">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1.8  </w:t>
      </w:r>
      <w:r>
        <w:rPr>
          <w:rFonts w:hint="eastAsia" w:ascii="宋体" w:hAnsi="宋体" w:eastAsia="宋体" w:cs="宋体"/>
          <w:sz w:val="24"/>
          <w:szCs w:val="24"/>
        </w:rPr>
        <w:t>在普通号情况下，分诊台系统须支持将患者手动分配至指定医生或诊室下排队候诊；</w:t>
      </w:r>
    </w:p>
    <w:p w14:paraId="583B2AC6">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1.9  </w:t>
      </w:r>
      <w:r>
        <w:rPr>
          <w:rFonts w:hint="eastAsia" w:ascii="宋体" w:hAnsi="宋体" w:eastAsia="宋体" w:cs="宋体"/>
          <w:sz w:val="24"/>
          <w:szCs w:val="24"/>
        </w:rPr>
        <w:t>系统须支持对“特殊”患者进行标识，并对此类患者进行优先就诊操作，例如老、幼、军人、离休等患者可优先就诊，同时叫号屏幕可显示此类患者标识，如“军”、“幼”等，并用其他颜色以示区别，打消其他患者疑虑。</w:t>
      </w:r>
    </w:p>
    <w:p w14:paraId="5DB5787B">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2.0  </w:t>
      </w:r>
      <w:r>
        <w:rPr>
          <w:rFonts w:hint="eastAsia" w:ascii="宋体" w:hAnsi="宋体" w:eastAsia="宋体" w:cs="宋体"/>
          <w:sz w:val="24"/>
          <w:szCs w:val="24"/>
        </w:rPr>
        <w:t>支持同一诊区下转诊功能，可将患者从一个队列转到另一个队列排队；</w:t>
      </w:r>
    </w:p>
    <w:p w14:paraId="0A9D655D">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  </w:t>
      </w:r>
      <w:r>
        <w:rPr>
          <w:rFonts w:hint="eastAsia" w:ascii="宋体" w:hAnsi="宋体" w:eastAsia="宋体" w:cs="宋体"/>
          <w:sz w:val="24"/>
          <w:szCs w:val="24"/>
        </w:rPr>
        <w:t>患者在一个诊区有多个检查项时，系统须支持一次报到操作即进入多个检查项队列的功能，要求具备一个检查项呼叫患者，其他检查项自动暂停对该名患者进行呼叫，当患者其中一个检查项诊结完毕时，其他未检项再对患者进行呼叫，避免过号产生；</w:t>
      </w:r>
    </w:p>
    <w:p w14:paraId="279408DB">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 xml:space="preserve">2.2  </w:t>
      </w:r>
      <w:r>
        <w:rPr>
          <w:rFonts w:hint="eastAsia" w:ascii="宋体" w:hAnsi="宋体" w:eastAsia="宋体" w:cs="宋体"/>
          <w:sz w:val="24"/>
          <w:szCs w:val="24"/>
        </w:rPr>
        <w:t>系统须支持延迟呼叫，例如在检查、检验科室，当患者暂时不满足检查、检验条件时，护士可对患者进行延迟就诊操作，延迟时长可自定义，时间截止</w:t>
      </w:r>
      <w:r>
        <w:rPr>
          <w:rFonts w:hint="eastAsia" w:ascii="宋体" w:hAnsi="宋体" w:eastAsia="宋体" w:cs="宋体"/>
          <w:sz w:val="24"/>
          <w:szCs w:val="24"/>
          <w:highlight w:val="none"/>
        </w:rPr>
        <w:t>时，自动取消患者延迟状态，也可以通过护士手动取消患者延迟状态；</w:t>
      </w:r>
    </w:p>
    <w:p w14:paraId="4F0F13D5">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highlight w:val="none"/>
        </w:rPr>
      </w:pPr>
      <w:bookmarkStart w:id="3" w:name="_Hlk52108570"/>
      <w:r>
        <w:rPr>
          <w:rFonts w:hint="eastAsia" w:ascii="宋体" w:hAnsi="宋体" w:eastAsia="宋体" w:cs="宋体"/>
          <w:sz w:val="24"/>
          <w:szCs w:val="24"/>
          <w:highlight w:val="none"/>
          <w:lang w:val="en-US" w:eastAsia="zh-CN"/>
        </w:rPr>
        <w:t xml:space="preserve">2.3  </w:t>
      </w:r>
      <w:r>
        <w:rPr>
          <w:rFonts w:hint="eastAsia" w:ascii="宋体" w:hAnsi="宋体" w:eastAsia="宋体" w:cs="宋体"/>
          <w:sz w:val="24"/>
          <w:szCs w:val="24"/>
          <w:highlight w:val="none"/>
        </w:rPr>
        <w:t>系统须具备优先分诊、取消分诊、延迟分诊、转诊、挂起等功能。（需提供具有国家检测中心出具的软件测试报告）</w:t>
      </w:r>
    </w:p>
    <w:bookmarkEnd w:id="3"/>
    <w:p w14:paraId="61AA54FB">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2.4  </w:t>
      </w:r>
      <w:r>
        <w:rPr>
          <w:rFonts w:hint="eastAsia" w:ascii="宋体" w:hAnsi="宋体" w:eastAsia="宋体" w:cs="宋体"/>
          <w:sz w:val="24"/>
          <w:szCs w:val="24"/>
          <w:highlight w:val="none"/>
        </w:rPr>
        <w:t>支持复诊（回诊）患者签到再次进入队列功能，同时可根据需求设置复诊插队策略，例如：优先插队、间隔插队；</w:t>
      </w:r>
    </w:p>
    <w:p w14:paraId="7EE0ECD3">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2.5  </w:t>
      </w:r>
      <w:r>
        <w:rPr>
          <w:rFonts w:hint="eastAsia" w:ascii="宋体" w:hAnsi="宋体" w:eastAsia="宋体" w:cs="宋体"/>
          <w:sz w:val="24"/>
          <w:szCs w:val="24"/>
          <w:highlight w:val="none"/>
        </w:rPr>
        <w:t>支持绿色通道（弃号）功能，可不经叫号直接就诊；（需提供具有国家检测中心出具的软件测试报告）</w:t>
      </w:r>
    </w:p>
    <w:p w14:paraId="55761EC1">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2.6  </w:t>
      </w:r>
      <w:r>
        <w:rPr>
          <w:rFonts w:hint="eastAsia" w:ascii="宋体" w:hAnsi="宋体" w:eastAsia="宋体" w:cs="宋体"/>
          <w:sz w:val="24"/>
          <w:szCs w:val="24"/>
          <w:highlight w:val="none"/>
        </w:rPr>
        <w:t>支持过号患者签到再次进入队列功能，同时可根据需求设置过号患者优先就诊，延后就诊，延后就诊可设置延后位数；</w:t>
      </w:r>
    </w:p>
    <w:p w14:paraId="7CA2C527">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2.7  </w:t>
      </w:r>
      <w:r>
        <w:rPr>
          <w:rFonts w:hint="eastAsia" w:ascii="宋体" w:hAnsi="宋体" w:eastAsia="宋体" w:cs="宋体"/>
          <w:sz w:val="24"/>
          <w:szCs w:val="24"/>
          <w:highlight w:val="none"/>
        </w:rPr>
        <w:t>支持广播功能，分诊台可向候诊区广播语音、文本信息，护士可输入广播内容文字，选择对应的播放设备，系统自动在选定设备上通过语音进行广播；请提供此功能系统截图。</w:t>
      </w:r>
    </w:p>
    <w:p w14:paraId="7E0453CE">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2.8  </w:t>
      </w:r>
      <w:r>
        <w:rPr>
          <w:rFonts w:hint="eastAsia" w:ascii="宋体" w:hAnsi="宋体" w:eastAsia="宋体" w:cs="宋体"/>
          <w:sz w:val="24"/>
          <w:szCs w:val="24"/>
        </w:rPr>
        <w:t>系统支持记录护士上一步操作功能，主界面位置显示上一步护士操作信息；</w:t>
      </w:r>
    </w:p>
    <w:p w14:paraId="0A93629B">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2.9  </w:t>
      </w:r>
      <w:r>
        <w:rPr>
          <w:rFonts w:hint="eastAsia" w:ascii="宋体" w:hAnsi="宋体" w:eastAsia="宋体" w:cs="宋体"/>
          <w:sz w:val="24"/>
          <w:szCs w:val="24"/>
        </w:rPr>
        <w:t>软件支持密码登录功能，防止其他人员误操作。</w:t>
      </w:r>
    </w:p>
    <w:p w14:paraId="5B57A984">
      <w:pPr>
        <w:pStyle w:val="31"/>
        <w:pageBreakBefore w:val="0"/>
        <w:numPr>
          <w:ilvl w:val="0"/>
          <w:numId w:val="0"/>
        </w:numPr>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sz w:val="24"/>
          <w:szCs w:val="24"/>
        </w:rPr>
      </w:pPr>
    </w:p>
    <w:p w14:paraId="03ACA7E4">
      <w:pPr>
        <w:keepNext/>
        <w:keepLines/>
        <w:pageBreakBefore w:val="0"/>
        <w:numPr>
          <w:ilvl w:val="0"/>
          <w:numId w:val="0"/>
        </w:numPr>
        <w:kinsoku/>
        <w:wordWrap/>
        <w:overflowPunct/>
        <w:topLinePunct w:val="0"/>
        <w:autoSpaceDE/>
        <w:autoSpaceDN/>
        <w:bidi w:val="0"/>
        <w:spacing w:line="440" w:lineRule="exact"/>
        <w:ind w:left="0" w:firstLine="480" w:firstLineChars="200"/>
        <w:jc w:val="both"/>
        <w:textAlignment w:val="auto"/>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显示终端控制软件技术</w:t>
      </w:r>
    </w:p>
    <w:p w14:paraId="0779D08E">
      <w:pPr>
        <w:pageBreakBefore w:val="0"/>
        <w:widowControl/>
        <w:numPr>
          <w:ilvl w:val="0"/>
          <w:numId w:val="0"/>
        </w:numPr>
        <w:kinsoku/>
        <w:wordWrap/>
        <w:overflowPunct/>
        <w:topLinePunct w:val="0"/>
        <w:autoSpaceDE/>
        <w:autoSpaceDN/>
        <w:bidi w:val="0"/>
        <w:spacing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  </w:t>
      </w:r>
      <w:r>
        <w:rPr>
          <w:rFonts w:hint="eastAsia" w:ascii="宋体" w:hAnsi="宋体" w:eastAsia="宋体" w:cs="宋体"/>
          <w:sz w:val="24"/>
          <w:szCs w:val="24"/>
        </w:rPr>
        <w:t>要求各个尺寸一体机或其它规格终端设备上具有终端设备管理软件。</w:t>
      </w:r>
    </w:p>
    <w:p w14:paraId="13C1D2CD">
      <w:pPr>
        <w:pageBreakBefore w:val="0"/>
        <w:widowControl/>
        <w:numPr>
          <w:ilvl w:val="0"/>
          <w:numId w:val="0"/>
        </w:numPr>
        <w:kinsoku/>
        <w:wordWrap/>
        <w:overflowPunct/>
        <w:topLinePunct w:val="0"/>
        <w:autoSpaceDE/>
        <w:autoSpaceDN/>
        <w:bidi w:val="0"/>
        <w:spacing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2.2  </w:t>
      </w:r>
      <w:r>
        <w:rPr>
          <w:rFonts w:hint="eastAsia" w:ascii="宋体" w:hAnsi="宋体" w:eastAsia="宋体" w:cs="宋体"/>
          <w:sz w:val="24"/>
          <w:szCs w:val="24"/>
        </w:rPr>
        <w:t>要求系统具备设备安全能力，可防止病毒攻击、防止内容非法下载、防止网络盗链。</w:t>
      </w:r>
    </w:p>
    <w:p w14:paraId="58DC87A6">
      <w:pPr>
        <w:pageBreakBefore w:val="0"/>
        <w:widowControl/>
        <w:numPr>
          <w:ilvl w:val="0"/>
          <w:numId w:val="0"/>
        </w:numPr>
        <w:kinsoku/>
        <w:wordWrap/>
        <w:overflowPunct/>
        <w:topLinePunct w:val="0"/>
        <w:autoSpaceDE/>
        <w:autoSpaceDN/>
        <w:bidi w:val="0"/>
        <w:spacing w:line="44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  </w:t>
      </w:r>
      <w:r>
        <w:rPr>
          <w:rFonts w:hint="eastAsia" w:ascii="宋体" w:hAnsi="宋体" w:eastAsia="宋体" w:cs="宋体"/>
          <w:sz w:val="24"/>
          <w:szCs w:val="24"/>
        </w:rPr>
        <w:t>要求支持设备自动安全检测，支持自动内核更新等功能。</w:t>
      </w:r>
    </w:p>
    <w:p w14:paraId="7619CD74">
      <w:pPr>
        <w:pageBreakBefore w:val="0"/>
        <w:widowControl/>
        <w:numPr>
          <w:ilvl w:val="0"/>
          <w:numId w:val="0"/>
        </w:numPr>
        <w:kinsoku/>
        <w:wordWrap/>
        <w:overflowPunct/>
        <w:topLinePunct w:val="0"/>
        <w:autoSpaceDE/>
        <w:autoSpaceDN/>
        <w:bidi w:val="0"/>
        <w:spacing w:line="440" w:lineRule="exact"/>
        <w:ind w:left="0" w:leftChars="0" w:firstLine="480" w:firstLineChars="200"/>
        <w:jc w:val="both"/>
        <w:textAlignment w:val="auto"/>
        <w:rPr>
          <w:rFonts w:hint="eastAsia" w:ascii="宋体" w:hAnsi="宋体" w:eastAsia="宋体" w:cs="宋体"/>
          <w:sz w:val="24"/>
          <w:szCs w:val="24"/>
        </w:rPr>
      </w:pPr>
    </w:p>
    <w:bookmarkEnd w:id="2"/>
    <w:p w14:paraId="5C6975B5">
      <w:pPr>
        <w:pStyle w:val="4"/>
        <w:pageBreakBefore w:val="0"/>
        <w:kinsoku/>
        <w:wordWrap/>
        <w:overflowPunct/>
        <w:topLinePunct w:val="0"/>
        <w:autoSpaceDE/>
        <w:autoSpaceDN/>
        <w:bidi w:val="0"/>
        <w:spacing w:before="0" w:after="0" w:line="440" w:lineRule="exact"/>
        <w:jc w:val="center"/>
        <w:textAlignment w:val="auto"/>
        <w:rPr>
          <w:rFonts w:hint="default" w:asciiTheme="minorEastAsia" w:hAnsiTheme="minorEastAsia" w:eastAsiaTheme="minorEastAsia" w:cstheme="minorEastAsia"/>
          <w:b/>
          <w:bCs/>
          <w:color w:val="000000"/>
          <w:kern w:val="2"/>
          <w:sz w:val="28"/>
          <w:szCs w:val="28"/>
          <w:lang w:val="en-US" w:eastAsia="zh-CN" w:bidi="ar-SA"/>
        </w:rPr>
      </w:pPr>
      <w:r>
        <w:rPr>
          <w:rFonts w:hint="eastAsia" w:asciiTheme="minorEastAsia" w:hAnsiTheme="minorEastAsia" w:eastAsiaTheme="minorEastAsia" w:cstheme="minorEastAsia"/>
          <w:b/>
          <w:bCs/>
          <w:color w:val="000000"/>
          <w:kern w:val="2"/>
          <w:sz w:val="28"/>
          <w:szCs w:val="28"/>
          <w:lang w:val="en-US" w:eastAsia="zh-CN" w:bidi="ar-SA"/>
        </w:rPr>
        <w:t>（</w:t>
      </w:r>
      <w:bookmarkStart w:id="4" w:name="_Hlk19020491"/>
      <w:r>
        <w:rPr>
          <w:rFonts w:hint="eastAsia" w:asciiTheme="minorEastAsia" w:hAnsiTheme="minorEastAsia" w:eastAsiaTheme="minorEastAsia" w:cstheme="minorEastAsia"/>
          <w:b/>
          <w:bCs/>
          <w:color w:val="000000"/>
          <w:kern w:val="2"/>
          <w:sz w:val="28"/>
          <w:szCs w:val="28"/>
          <w:lang w:val="en-US" w:eastAsia="zh-CN" w:bidi="ar-SA"/>
        </w:rPr>
        <w:t>四）硬件部分技术要求</w:t>
      </w:r>
    </w:p>
    <w:bookmarkEnd w:id="4"/>
    <w:p w14:paraId="79FB9D66">
      <w:pPr>
        <w:pStyle w:val="4"/>
        <w:pageBreakBefore w:val="0"/>
        <w:kinsoku/>
        <w:wordWrap/>
        <w:overflowPunct/>
        <w:topLinePunct w:val="0"/>
        <w:autoSpaceDE/>
        <w:autoSpaceDN/>
        <w:bidi w:val="0"/>
        <w:spacing w:before="0" w:after="0" w:line="440" w:lineRule="exact"/>
        <w:ind w:firstLine="480"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rPr>
        <w:t>播控终端</w:t>
      </w:r>
    </w:p>
    <w:p w14:paraId="4C110396">
      <w:pPr>
        <w:pageBreakBefore w:val="0"/>
        <w:widowControl/>
        <w:kinsoku/>
        <w:wordWrap/>
        <w:overflowPunct/>
        <w:topLinePunct w:val="0"/>
        <w:autoSpaceDE/>
        <w:autoSpaceDN/>
        <w:bidi w:val="0"/>
        <w:spacing w:line="44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CPUMSD6A801 双核1.5GHZ；</w:t>
      </w:r>
    </w:p>
    <w:p w14:paraId="4AEB87D4">
      <w:pPr>
        <w:pageBreakBefore w:val="0"/>
        <w:widowControl/>
        <w:kinsoku/>
        <w:wordWrap/>
        <w:overflowPunct/>
        <w:topLinePunct w:val="0"/>
        <w:autoSpaceDE/>
        <w:autoSpaceDN/>
        <w:bidi w:val="0"/>
        <w:spacing w:line="44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内存≥1G</w:t>
      </w:r>
    </w:p>
    <w:p w14:paraId="4D30A40E">
      <w:pPr>
        <w:pageBreakBefore w:val="0"/>
        <w:widowControl/>
        <w:kinsoku/>
        <w:wordWrap/>
        <w:overflowPunct/>
        <w:topLinePunct w:val="0"/>
        <w:autoSpaceDE/>
        <w:autoSpaceDN/>
        <w:bidi w:val="0"/>
        <w:spacing w:line="44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网卡：100M解码：增强型-硬件3D图形加速</w:t>
      </w:r>
    </w:p>
    <w:p w14:paraId="151C788F">
      <w:pPr>
        <w:pageBreakBefore w:val="0"/>
        <w:widowControl/>
        <w:kinsoku/>
        <w:wordWrap/>
        <w:overflowPunct/>
        <w:topLinePunct w:val="0"/>
        <w:autoSpaceDE/>
        <w:autoSpaceDN/>
        <w:bidi w:val="0"/>
        <w:spacing w:line="44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外存：EMMC≥4G </w:t>
      </w:r>
    </w:p>
    <w:p w14:paraId="1A0C5786">
      <w:pPr>
        <w:pageBreakBefore w:val="0"/>
        <w:widowControl/>
        <w:kinsoku/>
        <w:wordWrap/>
        <w:overflowPunct/>
        <w:topLinePunct w:val="0"/>
        <w:autoSpaceDE/>
        <w:autoSpaceDN/>
        <w:bidi w:val="0"/>
        <w:spacing w:line="44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系统：Android</w:t>
      </w:r>
      <w:r>
        <w:rPr>
          <w:rFonts w:hint="eastAsia" w:ascii="宋体" w:hAnsi="宋体" w:eastAsia="宋体" w:cs="宋体"/>
          <w:bCs/>
          <w:color w:val="000000"/>
          <w:sz w:val="24"/>
          <w:szCs w:val="24"/>
          <w:lang w:val="en-US" w:eastAsia="zh-CN"/>
        </w:rPr>
        <w:t>或</w:t>
      </w:r>
      <w:r>
        <w:rPr>
          <w:rFonts w:hint="eastAsia" w:ascii="宋体" w:hAnsi="宋体" w:eastAsia="宋体" w:cs="宋体"/>
          <w:bCs/>
          <w:color w:val="000000"/>
          <w:sz w:val="24"/>
          <w:szCs w:val="24"/>
        </w:rPr>
        <w:t>Linux</w:t>
      </w:r>
    </w:p>
    <w:p w14:paraId="477A5C01">
      <w:pPr>
        <w:pageBreakBefore w:val="0"/>
        <w:widowControl/>
        <w:kinsoku/>
        <w:wordWrap/>
        <w:overflowPunct/>
        <w:topLinePunct w:val="0"/>
        <w:autoSpaceDE/>
        <w:autoSpaceDN/>
        <w:bidi w:val="0"/>
        <w:spacing w:line="44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时钟：RTC时钟，电子晶振</w:t>
      </w:r>
    </w:p>
    <w:p w14:paraId="61B5DAB6">
      <w:pPr>
        <w:pageBreakBefore w:val="0"/>
        <w:widowControl/>
        <w:kinsoku/>
        <w:wordWrap/>
        <w:overflowPunct/>
        <w:topLinePunct w:val="0"/>
        <w:autoSpaceDE/>
        <w:autoSpaceDN/>
        <w:bidi w:val="0"/>
        <w:spacing w:line="44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支持视频格式：MPEG2, MPEG2_HD, MPEG4, MPEG4_SD, MPEG4_HD, H.264, RM, DivX 1080p HD,DivX 720p HD, DivX_DRM, FLV</w:t>
      </w:r>
    </w:p>
    <w:p w14:paraId="7B3FDFDB">
      <w:pPr>
        <w:pageBreakBefore w:val="0"/>
        <w:widowControl/>
        <w:kinsoku/>
        <w:wordWrap/>
        <w:overflowPunct/>
        <w:topLinePunct w:val="0"/>
        <w:autoSpaceDE/>
        <w:autoSpaceDN/>
        <w:bidi w:val="0"/>
        <w:spacing w:line="44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支持图片格式：JPEG, GIF, PNG, BMP</w:t>
      </w:r>
    </w:p>
    <w:p w14:paraId="3DA14EAA">
      <w:pPr>
        <w:pageBreakBefore w:val="0"/>
        <w:widowControl/>
        <w:kinsoku/>
        <w:wordWrap/>
        <w:overflowPunct/>
        <w:topLinePunct w:val="0"/>
        <w:autoSpaceDE/>
        <w:autoSpaceDN/>
        <w:bidi w:val="0"/>
        <w:spacing w:line="44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支持音频格式：MP3, AAC</w:t>
      </w:r>
    </w:p>
    <w:p w14:paraId="5D98EF0B">
      <w:pPr>
        <w:pageBreakBefore w:val="0"/>
        <w:widowControl/>
        <w:kinsoku/>
        <w:wordWrap/>
        <w:overflowPunct/>
        <w:topLinePunct w:val="0"/>
        <w:autoSpaceDE/>
        <w:autoSpaceDN/>
        <w:bidi w:val="0"/>
        <w:spacing w:line="44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存储介质： HCSD 最大可扩展32G遥控功能：IP配置、显示配置、联网方式配置通信接口：RJ45*1视频输出：HDMI *1音频输入：Audio*1数据接口：USB 2.0*2、IR*1</w:t>
      </w:r>
    </w:p>
    <w:p w14:paraId="1372D637">
      <w:pPr>
        <w:pageBreakBefore w:val="0"/>
        <w:widowControl/>
        <w:kinsoku/>
        <w:wordWrap/>
        <w:overflowPunct/>
        <w:topLinePunct w:val="0"/>
        <w:autoSpaceDE/>
        <w:autoSpaceDN/>
        <w:bidi w:val="0"/>
        <w:spacing w:line="44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资质：提供CCC认证证书。</w:t>
      </w:r>
    </w:p>
    <w:p w14:paraId="655DDF08">
      <w:pPr>
        <w:pStyle w:val="31"/>
        <w:pageBreakBefore w:val="0"/>
        <w:kinsoku/>
        <w:wordWrap/>
        <w:overflowPunct/>
        <w:topLinePunct w:val="0"/>
        <w:autoSpaceDE/>
        <w:autoSpaceDN/>
        <w:bidi w:val="0"/>
        <w:spacing w:after="0" w:line="440" w:lineRule="exact"/>
        <w:jc w:val="both"/>
        <w:textAlignment w:val="auto"/>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硬件必须确保与我院原分诊系统互联互通，无缝对接，且因此产生的第三方接口费用由投标人负责协商并承担。</w:t>
      </w:r>
    </w:p>
    <w:p w14:paraId="3EDAB554">
      <w:pPr>
        <w:pStyle w:val="31"/>
        <w:pageBreakBefore w:val="0"/>
        <w:kinsoku/>
        <w:wordWrap/>
        <w:overflowPunct/>
        <w:topLinePunct w:val="0"/>
        <w:autoSpaceDE/>
        <w:autoSpaceDN/>
        <w:bidi w:val="0"/>
        <w:spacing w:after="0" w:line="440" w:lineRule="exact"/>
        <w:jc w:val="both"/>
        <w:textAlignment w:val="auto"/>
        <w:rPr>
          <w:rFonts w:hint="eastAsia" w:ascii="宋体" w:hAnsi="宋体" w:eastAsia="宋体" w:cs="宋体"/>
          <w:color w:val="000000"/>
          <w:sz w:val="24"/>
          <w:szCs w:val="24"/>
          <w:highlight w:val="yellow"/>
        </w:rPr>
      </w:pPr>
    </w:p>
    <w:p w14:paraId="0349125E">
      <w:pPr>
        <w:pStyle w:val="4"/>
        <w:pageBreakBefore w:val="0"/>
        <w:kinsoku/>
        <w:wordWrap/>
        <w:overflowPunct/>
        <w:topLinePunct w:val="0"/>
        <w:autoSpaceDE/>
        <w:autoSpaceDN/>
        <w:bidi w:val="0"/>
        <w:spacing w:before="0" w:after="0" w:line="440" w:lineRule="exact"/>
        <w:ind w:left="0" w:firstLine="480"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自助报到机</w:t>
      </w:r>
    </w:p>
    <w:p w14:paraId="0929831E">
      <w:pPr>
        <w:keepNext w:val="0"/>
        <w:keepLines w:val="0"/>
        <w:pageBreakBefore w:val="0"/>
        <w:widowControl/>
        <w:kinsoku/>
        <w:wordWrap/>
        <w:overflowPunct/>
        <w:topLinePunct w:val="0"/>
        <w:autoSpaceDE/>
        <w:autoSpaceDN/>
        <w:bidi w:val="0"/>
        <w:spacing w:line="440" w:lineRule="exact"/>
        <w:ind w:left="478" w:leftChars="228" w:firstLine="0" w:firstLineChars="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基本参数 材质：五金结构/钢化玻璃</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rPr>
        <w:t>主板参数 CPU：A64，四核 ARM Cortex A53， 1.3GHZ</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rPr>
        <w:t>GPU： 2核Mali400</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rPr>
        <w:t>内存：≥1GB</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rPr>
        <w:t>外存储：eMMC ≥8GB</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rPr>
        <w:t>系统：Androi或Linux</w:t>
      </w:r>
    </w:p>
    <w:p w14:paraId="3B95768A">
      <w:pPr>
        <w:keepNext w:val="0"/>
        <w:keepLines w:val="0"/>
        <w:pageBreakBefore w:val="0"/>
        <w:widowControl/>
        <w:kinsoku/>
        <w:wordWrap/>
        <w:overflowPunct/>
        <w:topLinePunct w:val="0"/>
        <w:autoSpaceDE/>
        <w:autoSpaceDN/>
        <w:bidi w:val="0"/>
        <w:spacing w:line="440" w:lineRule="exact"/>
        <w:ind w:left="478" w:leftChars="228" w:firstLine="0" w:firstLineChars="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可视角度：全视角</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rPr>
        <w:t>屏尺寸：≥19寸</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rPr>
        <w:t>屏显比例：16：9</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rPr>
        <w:t>分辨率： 1366 x 768</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rPr>
        <w:t xml:space="preserve">触摸参数：电容触摸 </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rPr>
        <w:t>支持格式 音频格式：MP3/WMA/AAC</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rPr>
        <w:t>高清视频格式：RMVB/AVI/MPG/MKV/VOB/MP4</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rPr>
        <w:t>图片格式：JPEG/BMP/PNG/GIF</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rPr>
        <w:t>功率 整机额定功率：≤25W</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rPr>
        <w:t>待机功率：≤1W</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rPr>
        <w:t>工作电压：AC220V 50HZ</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rPr>
        <w:t>声音输出：8Ω/2W</w:t>
      </w:r>
    </w:p>
    <w:p w14:paraId="6592539C">
      <w:pPr>
        <w:keepNext w:val="0"/>
        <w:keepLines w:val="0"/>
        <w:pageBreakBefore w:val="0"/>
        <w:widowControl/>
        <w:kinsoku/>
        <w:wordWrap/>
        <w:overflowPunct/>
        <w:topLinePunct w:val="0"/>
        <w:autoSpaceDE/>
        <w:autoSpaceDN/>
        <w:bidi w:val="0"/>
        <w:spacing w:line="440" w:lineRule="exact"/>
        <w:ind w:left="0" w:leftChars="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资质：CCC认证</w:t>
      </w:r>
    </w:p>
    <w:p w14:paraId="5743C77A">
      <w:pPr>
        <w:pStyle w:val="31"/>
        <w:keepNext w:val="0"/>
        <w:keepLines w:val="0"/>
        <w:pageBreakBefore w:val="0"/>
        <w:widowControl/>
        <w:kinsoku/>
        <w:wordWrap/>
        <w:overflowPunct/>
        <w:topLinePunct w:val="0"/>
        <w:autoSpaceDE/>
        <w:autoSpaceDN/>
        <w:bidi w:val="0"/>
        <w:spacing w:after="0" w:line="440" w:lineRule="exact"/>
        <w:ind w:left="0" w:leftChars="0" w:firstLine="480" w:firstLineChars="200"/>
        <w:jc w:val="both"/>
        <w:textAlignment w:val="auto"/>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硬件必须确保与我院原分诊系统互联互通，无缝对接，且因此产生的第三方接口费用由投标人负责协商并承担。</w:t>
      </w:r>
    </w:p>
    <w:p w14:paraId="6C487953">
      <w:pPr>
        <w:pStyle w:val="31"/>
        <w:pageBreakBefore w:val="0"/>
        <w:kinsoku/>
        <w:wordWrap/>
        <w:overflowPunct/>
        <w:topLinePunct w:val="0"/>
        <w:autoSpaceDE/>
        <w:autoSpaceDN/>
        <w:bidi w:val="0"/>
        <w:spacing w:after="0" w:line="440" w:lineRule="exact"/>
        <w:ind w:left="0" w:leftChars="0" w:firstLine="0" w:firstLineChars="0"/>
        <w:jc w:val="both"/>
        <w:textAlignment w:val="auto"/>
        <w:rPr>
          <w:rFonts w:hint="eastAsia" w:ascii="宋体" w:hAnsi="宋体" w:eastAsia="宋体" w:cs="宋体"/>
          <w:color w:val="000000"/>
          <w:sz w:val="24"/>
          <w:szCs w:val="24"/>
          <w:highlight w:val="yellow"/>
        </w:rPr>
      </w:pPr>
    </w:p>
    <w:p w14:paraId="48315ECD">
      <w:pPr>
        <w:tabs>
          <w:tab w:val="left" w:pos="1050"/>
        </w:tabs>
        <w:spacing w:line="460" w:lineRule="exact"/>
        <w:jc w:val="center"/>
        <w:outlineLvl w:val="2"/>
        <w:rPr>
          <w:rFonts w:hint="eastAsia"/>
          <w:b/>
          <w:sz w:val="28"/>
          <w:szCs w:val="28"/>
        </w:rPr>
      </w:pPr>
      <w:r>
        <w:rPr>
          <w:rFonts w:hint="eastAsia"/>
          <w:b/>
          <w:sz w:val="28"/>
          <w:szCs w:val="28"/>
          <w:lang w:eastAsia="zh-CN"/>
        </w:rPr>
        <w:t>（</w:t>
      </w:r>
      <w:r>
        <w:rPr>
          <w:rFonts w:hint="eastAsia"/>
          <w:b/>
          <w:sz w:val="28"/>
          <w:szCs w:val="28"/>
          <w:lang w:val="en-US" w:eastAsia="zh-CN"/>
        </w:rPr>
        <w:t>五</w:t>
      </w:r>
      <w:r>
        <w:rPr>
          <w:rFonts w:hint="eastAsia"/>
          <w:b/>
          <w:sz w:val="28"/>
          <w:szCs w:val="28"/>
          <w:lang w:eastAsia="zh-CN"/>
        </w:rPr>
        <w:t>）</w:t>
      </w:r>
      <w:r>
        <w:rPr>
          <w:rFonts w:hint="eastAsia"/>
          <w:b/>
          <w:sz w:val="28"/>
          <w:szCs w:val="28"/>
        </w:rPr>
        <w:t>商务要求</w:t>
      </w:r>
    </w:p>
    <w:p w14:paraId="2DEE0466">
      <w:pPr>
        <w:snapToGrid w:val="0"/>
        <w:spacing w:line="440" w:lineRule="exact"/>
        <w:ind w:firstLine="480" w:firstLineChars="200"/>
        <w:rPr>
          <w:rFonts w:hint="eastAsia" w:ascii="宋体" w:hAnsi="宋体"/>
          <w:sz w:val="24"/>
        </w:rPr>
      </w:pPr>
      <w:r>
        <w:rPr>
          <w:rFonts w:hint="eastAsia" w:ascii="宋体" w:hAnsi="宋体"/>
          <w:sz w:val="24"/>
        </w:rPr>
        <w:t>质保及售后服务</w:t>
      </w:r>
      <w:r>
        <w:rPr>
          <w:rFonts w:hint="eastAsia" w:ascii="宋体" w:hAnsi="宋体"/>
          <w:sz w:val="24"/>
          <w:lang w:eastAsia="zh-CN"/>
        </w:rPr>
        <w:t>：</w:t>
      </w:r>
      <w:r>
        <w:rPr>
          <w:rFonts w:hint="eastAsia" w:ascii="宋体" w:hAnsi="宋体"/>
          <w:sz w:val="24"/>
          <w:lang w:val="en-US" w:eastAsia="zh-CN"/>
        </w:rPr>
        <w:t>中标人须提供的产品至少3年的免费运维（质保）服务（自验收合格之日起计算）。质保期内出现质量问题，中标人负责包修、包退、包换，所有质保费用均已包含在总投标价中。系统软件终身升级，费用包含在总投标价中。</w:t>
      </w:r>
    </w:p>
    <w:p w14:paraId="0783B0AF">
      <w:pPr>
        <w:snapToGrid w:val="0"/>
        <w:spacing w:line="440" w:lineRule="exact"/>
        <w:ind w:firstLine="480" w:firstLineChars="200"/>
        <w:rPr>
          <w:rFonts w:hint="eastAsia" w:ascii="宋体" w:hAnsi="宋体"/>
          <w:sz w:val="24"/>
        </w:rPr>
      </w:pPr>
      <w:r>
        <w:rPr>
          <w:rFonts w:hint="eastAsia" w:ascii="宋体" w:hAnsi="宋体"/>
          <w:sz w:val="24"/>
        </w:rPr>
        <w:t>供货期：自合同签订之日起</w:t>
      </w:r>
      <w:r>
        <w:rPr>
          <w:rFonts w:hint="eastAsia" w:ascii="宋体" w:hAnsi="宋体"/>
          <w:sz w:val="24"/>
          <w:lang w:val="en-US" w:eastAsia="zh-CN"/>
        </w:rPr>
        <w:t>12</w:t>
      </w:r>
      <w:r>
        <w:rPr>
          <w:rFonts w:hint="eastAsia" w:ascii="宋体" w:hAnsi="宋体"/>
          <w:sz w:val="24"/>
        </w:rPr>
        <w:t>日内</w:t>
      </w:r>
      <w:r>
        <w:rPr>
          <w:rFonts w:hint="eastAsia" w:ascii="宋体" w:hAnsi="宋体"/>
          <w:sz w:val="24"/>
          <w:lang w:val="en-US" w:eastAsia="zh-CN"/>
        </w:rPr>
        <w:t>安装调试完成</w:t>
      </w:r>
      <w:r>
        <w:rPr>
          <w:rFonts w:hint="eastAsia" w:ascii="宋体" w:hAnsi="宋体"/>
          <w:sz w:val="24"/>
        </w:rPr>
        <w:t>。</w:t>
      </w:r>
    </w:p>
    <w:p w14:paraId="3FF3FA75">
      <w:pPr>
        <w:snapToGrid w:val="0"/>
        <w:spacing w:line="440" w:lineRule="exact"/>
        <w:ind w:firstLine="480" w:firstLineChars="200"/>
        <w:rPr>
          <w:rFonts w:hint="eastAsia" w:ascii="宋体" w:hAnsi="宋体"/>
          <w:sz w:val="24"/>
        </w:rPr>
      </w:pPr>
      <w:r>
        <w:rPr>
          <w:rFonts w:hint="eastAsia" w:ascii="宋体" w:hAnsi="宋体"/>
          <w:sz w:val="24"/>
        </w:rPr>
        <w:t>供货与安装地点：</w:t>
      </w:r>
      <w:r>
        <w:rPr>
          <w:rFonts w:hint="eastAsia" w:ascii="宋体" w:hAnsi="宋体"/>
          <w:sz w:val="24"/>
          <w:lang w:val="en-US" w:eastAsia="zh-CN"/>
        </w:rPr>
        <w:t>马鞍山市中医院（甲方</w:t>
      </w:r>
      <w:r>
        <w:rPr>
          <w:rFonts w:hint="eastAsia" w:ascii="宋体" w:hAnsi="宋体"/>
          <w:sz w:val="24"/>
        </w:rPr>
        <w:t>指定地点</w:t>
      </w:r>
      <w:r>
        <w:rPr>
          <w:rFonts w:hint="eastAsia" w:ascii="宋体" w:hAnsi="宋体"/>
          <w:sz w:val="24"/>
          <w:lang w:val="en-US" w:eastAsia="zh-CN"/>
        </w:rPr>
        <w:t>）</w:t>
      </w:r>
      <w:r>
        <w:rPr>
          <w:rFonts w:hint="eastAsia" w:ascii="宋体" w:hAnsi="宋体"/>
          <w:sz w:val="24"/>
        </w:rPr>
        <w:t>。</w:t>
      </w:r>
    </w:p>
    <w:p w14:paraId="0C5899C6">
      <w:pPr>
        <w:snapToGrid w:val="0"/>
        <w:spacing w:line="440" w:lineRule="exact"/>
        <w:ind w:firstLine="480" w:firstLineChars="200"/>
        <w:rPr>
          <w:rFonts w:hint="eastAsia" w:ascii="宋体" w:hAnsi="宋体"/>
          <w:sz w:val="24"/>
        </w:rPr>
      </w:pPr>
      <w:r>
        <w:rPr>
          <w:rFonts w:hint="eastAsia" w:ascii="宋体" w:hAnsi="宋体"/>
          <w:sz w:val="24"/>
        </w:rPr>
        <w:t>付款方式：自合同签订之日起，货到付款40%，验收合格后付款50%，18个月后支付10%。</w:t>
      </w:r>
    </w:p>
    <w:p w14:paraId="7BDB446C">
      <w:pPr>
        <w:snapToGrid w:val="0"/>
        <w:spacing w:line="440" w:lineRule="exact"/>
        <w:ind w:firstLine="480" w:firstLineChars="200"/>
        <w:rPr>
          <w:rFonts w:hint="default" w:ascii="宋体" w:hAnsi="宋体"/>
          <w:sz w:val="24"/>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lotter">
    <w:altName w:val="Segoe Print"/>
    <w:panose1 w:val="00000000000000000000"/>
    <w:charset w:val="00"/>
    <w:family w:val="roman"/>
    <w:pitch w:val="default"/>
    <w:sig w:usb0="00000000" w:usb1="00000000" w:usb2="0000006E" w:usb3="00000000" w:csb0="00000002" w:csb1="0062E6A4"/>
  </w:font>
  <w:font w:name="仿宋_GB2312">
    <w:altName w:val="仿宋"/>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98D9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D174CDF">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14:paraId="5D174CD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DE3BD">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81F1E">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52A3046"/>
    <w:rsid w:val="0A6C6349"/>
    <w:rsid w:val="20230655"/>
    <w:rsid w:val="21072CC7"/>
    <w:rsid w:val="2214117B"/>
    <w:rsid w:val="22F722B3"/>
    <w:rsid w:val="27FA4434"/>
    <w:rsid w:val="28364078"/>
    <w:rsid w:val="28901CFF"/>
    <w:rsid w:val="30C2420B"/>
    <w:rsid w:val="322F2D66"/>
    <w:rsid w:val="32354DFC"/>
    <w:rsid w:val="323653FE"/>
    <w:rsid w:val="32A52F3C"/>
    <w:rsid w:val="3B3C1722"/>
    <w:rsid w:val="42917E16"/>
    <w:rsid w:val="51F635A0"/>
    <w:rsid w:val="5C6B760E"/>
    <w:rsid w:val="602D5FC1"/>
    <w:rsid w:val="608A34B1"/>
    <w:rsid w:val="63D95EC9"/>
    <w:rsid w:val="6C6E4B04"/>
    <w:rsid w:val="6E02388D"/>
    <w:rsid w:val="72403228"/>
    <w:rsid w:val="73E8476A"/>
    <w:rsid w:val="74EE54C4"/>
    <w:rsid w:val="77E640D1"/>
    <w:rsid w:val="780B0ECF"/>
    <w:rsid w:val="7A992BBA"/>
    <w:rsid w:val="7B450E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0"/>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6"/>
    <w:basedOn w:val="1"/>
    <w:next w:val="1"/>
    <w:qFormat/>
    <w:uiPriority w:val="0"/>
    <w:pPr>
      <w:keepNext/>
      <w:keepLines/>
      <w:spacing w:before="240" w:after="64" w:line="320" w:lineRule="auto"/>
      <w:outlineLvl w:val="5"/>
    </w:pPr>
    <w:rPr>
      <w:rFonts w:ascii="Arial" w:hAnsi="Arial" w:eastAsia="黑体" w:cs="Times New Roman"/>
      <w:b/>
      <w:bCs/>
      <w:sz w:val="24"/>
      <w:szCs w:val="24"/>
    </w:rPr>
  </w:style>
  <w:style w:type="character" w:default="1" w:styleId="16">
    <w:name w:val="Default Paragraph Font"/>
    <w:autoRedefine/>
    <w:semiHidden/>
    <w:unhideWhenUsed/>
    <w:qFormat/>
    <w:uiPriority w:val="1"/>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6"/>
    <w:link w:val="24"/>
    <w:autoRedefine/>
    <w:qFormat/>
    <w:uiPriority w:val="0"/>
    <w:pPr>
      <w:jc w:val="left"/>
    </w:pPr>
    <w:rPr>
      <w:rFonts w:ascii="Arial" w:hAnsi="Arial" w:eastAsia="黑体"/>
      <w:b/>
      <w:sz w:val="32"/>
    </w:rPr>
  </w:style>
  <w:style w:type="paragraph" w:styleId="6">
    <w:name w:val="toc 2"/>
    <w:basedOn w:val="1"/>
    <w:next w:val="1"/>
    <w:autoRedefine/>
    <w:qFormat/>
    <w:uiPriority w:val="39"/>
    <w:pPr>
      <w:ind w:left="210"/>
    </w:pPr>
    <w:rPr>
      <w:rFonts w:ascii="Calibri" w:hAnsi="Calibri" w:eastAsia="宋体" w:cs="Times New Roman"/>
      <w:szCs w:val="24"/>
    </w:rPr>
  </w:style>
  <w:style w:type="paragraph" w:styleId="7">
    <w:name w:val="Body Text Indent"/>
    <w:basedOn w:val="1"/>
    <w:link w:val="25"/>
    <w:autoRedefine/>
    <w:semiHidden/>
    <w:unhideWhenUsed/>
    <w:qFormat/>
    <w:uiPriority w:val="99"/>
    <w:pPr>
      <w:spacing w:after="120"/>
      <w:ind w:left="420" w:leftChars="200"/>
    </w:pPr>
  </w:style>
  <w:style w:type="paragraph" w:styleId="8">
    <w:name w:val="Date"/>
    <w:basedOn w:val="1"/>
    <w:next w:val="1"/>
    <w:link w:val="22"/>
    <w:autoRedefine/>
    <w:semiHidden/>
    <w:unhideWhenUsed/>
    <w:qFormat/>
    <w:uiPriority w:val="99"/>
    <w:pPr>
      <w:ind w:left="100" w:leftChars="2500"/>
    </w:pPr>
  </w:style>
  <w:style w:type="paragraph" w:styleId="9">
    <w:name w:val="Body Text Indent 2"/>
    <w:basedOn w:val="1"/>
    <w:autoRedefine/>
    <w:qFormat/>
    <w:uiPriority w:val="0"/>
    <w:pPr>
      <w:spacing w:after="120" w:line="480" w:lineRule="auto"/>
      <w:ind w:left="420" w:leftChars="200"/>
    </w:pPr>
    <w:rPr>
      <w:rFonts w:ascii="宋体"/>
      <w:sz w:val="32"/>
      <w:szCs w:val="22"/>
    </w:rPr>
  </w:style>
  <w:style w:type="paragraph" w:styleId="10">
    <w:name w:val="Balloon Text"/>
    <w:basedOn w:val="1"/>
    <w:link w:val="27"/>
    <w:autoRedefine/>
    <w:semiHidden/>
    <w:unhideWhenUsed/>
    <w:qFormat/>
    <w:uiPriority w:val="99"/>
    <w:rPr>
      <w:sz w:val="18"/>
      <w:szCs w:val="18"/>
    </w:rPr>
  </w:style>
  <w:style w:type="paragraph" w:styleId="11">
    <w:name w:val="footer"/>
    <w:basedOn w:val="1"/>
    <w:link w:val="21"/>
    <w:autoRedefine/>
    <w:unhideWhenUsed/>
    <w:qFormat/>
    <w:uiPriority w:val="0"/>
    <w:pPr>
      <w:tabs>
        <w:tab w:val="center" w:pos="4153"/>
        <w:tab w:val="right" w:pos="8306"/>
      </w:tabs>
      <w:snapToGrid w:val="0"/>
      <w:jc w:val="left"/>
    </w:pPr>
    <w:rPr>
      <w:sz w:val="18"/>
      <w:szCs w:val="18"/>
    </w:rPr>
  </w:style>
  <w:style w:type="paragraph" w:styleId="12">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7"/>
    <w:link w:val="26"/>
    <w:autoRedefine/>
    <w:semiHidden/>
    <w:unhideWhenUsed/>
    <w:qFormat/>
    <w:uiPriority w:val="99"/>
    <w:pPr>
      <w:ind w:firstLine="420" w:firstLineChars="200"/>
    </w:pPr>
  </w:style>
  <w:style w:type="character" w:styleId="17">
    <w:name w:val="page number"/>
    <w:autoRedefine/>
    <w:semiHidden/>
    <w:unhideWhenUsed/>
    <w:qFormat/>
    <w:uiPriority w:val="99"/>
    <w:rPr>
      <w:rFonts w:cs="Times New Roman"/>
    </w:rPr>
  </w:style>
  <w:style w:type="character" w:styleId="18">
    <w:name w:val="Hyperlink"/>
    <w:basedOn w:val="16"/>
    <w:autoRedefine/>
    <w:unhideWhenUsed/>
    <w:qFormat/>
    <w:uiPriority w:val="99"/>
    <w:rPr>
      <w:color w:val="0000FF"/>
      <w:u w:val="single"/>
    </w:rPr>
  </w:style>
  <w:style w:type="paragraph" w:customStyle="1" w:styleId="19">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20">
    <w:name w:val="页眉 Char"/>
    <w:basedOn w:val="16"/>
    <w:link w:val="12"/>
    <w:autoRedefine/>
    <w:semiHidden/>
    <w:qFormat/>
    <w:uiPriority w:val="99"/>
    <w:rPr>
      <w:sz w:val="18"/>
      <w:szCs w:val="18"/>
    </w:rPr>
  </w:style>
  <w:style w:type="character" w:customStyle="1" w:styleId="21">
    <w:name w:val="页脚 Char"/>
    <w:basedOn w:val="16"/>
    <w:link w:val="11"/>
    <w:autoRedefine/>
    <w:qFormat/>
    <w:uiPriority w:val="0"/>
    <w:rPr>
      <w:sz w:val="18"/>
      <w:szCs w:val="18"/>
    </w:rPr>
  </w:style>
  <w:style w:type="character" w:customStyle="1" w:styleId="22">
    <w:name w:val="日期 Char"/>
    <w:basedOn w:val="16"/>
    <w:link w:val="8"/>
    <w:autoRedefine/>
    <w:semiHidden/>
    <w:qFormat/>
    <w:uiPriority w:val="99"/>
  </w:style>
  <w:style w:type="character" w:customStyle="1" w:styleId="23">
    <w:name w:val="正文文本 Char"/>
    <w:link w:val="5"/>
    <w:autoRedefine/>
    <w:qFormat/>
    <w:locked/>
    <w:uiPriority w:val="0"/>
    <w:rPr>
      <w:rFonts w:ascii="Arial" w:hAnsi="Arial" w:eastAsia="黑体"/>
      <w:b/>
      <w:sz w:val="32"/>
    </w:rPr>
  </w:style>
  <w:style w:type="character" w:customStyle="1" w:styleId="24">
    <w:name w:val="正文文本 Char1"/>
    <w:basedOn w:val="16"/>
    <w:link w:val="5"/>
    <w:autoRedefine/>
    <w:semiHidden/>
    <w:qFormat/>
    <w:uiPriority w:val="99"/>
  </w:style>
  <w:style w:type="character" w:customStyle="1" w:styleId="25">
    <w:name w:val="正文文本缩进 Char"/>
    <w:basedOn w:val="16"/>
    <w:link w:val="7"/>
    <w:autoRedefine/>
    <w:semiHidden/>
    <w:qFormat/>
    <w:uiPriority w:val="99"/>
  </w:style>
  <w:style w:type="character" w:customStyle="1" w:styleId="26">
    <w:name w:val="正文首行缩进 2 Char"/>
    <w:basedOn w:val="25"/>
    <w:link w:val="14"/>
    <w:autoRedefine/>
    <w:semiHidden/>
    <w:qFormat/>
    <w:uiPriority w:val="99"/>
  </w:style>
  <w:style w:type="character" w:customStyle="1" w:styleId="27">
    <w:name w:val="批注框文本 Char"/>
    <w:basedOn w:val="16"/>
    <w:link w:val="10"/>
    <w:autoRedefine/>
    <w:semiHidden/>
    <w:qFormat/>
    <w:uiPriority w:val="99"/>
    <w:rPr>
      <w:sz w:val="18"/>
      <w:szCs w:val="18"/>
    </w:rPr>
  </w:style>
  <w:style w:type="paragraph" w:customStyle="1" w:styleId="28">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9">
    <w:name w:val="目录 21"/>
    <w:basedOn w:val="1"/>
    <w:qFormat/>
    <w:uiPriority w:val="0"/>
    <w:pPr>
      <w:ind w:left="420"/>
    </w:pPr>
    <w:rPr>
      <w:rFonts w:eastAsia="仿宋_GB2312"/>
      <w:b/>
      <w:sz w:val="24"/>
    </w:rPr>
  </w:style>
  <w:style w:type="character" w:customStyle="1" w:styleId="30">
    <w:name w:val="标题 1 Char"/>
    <w:basedOn w:val="16"/>
    <w:link w:val="2"/>
    <w:qFormat/>
    <w:uiPriority w:val="0"/>
    <w:rPr>
      <w:rFonts w:ascii="Times New Roman" w:hAnsi="Times New Roman" w:eastAsia="黑体"/>
      <w:b/>
      <w:bCs/>
      <w:kern w:val="44"/>
      <w:sz w:val="30"/>
      <w:szCs w:val="44"/>
    </w:rPr>
  </w:style>
  <w:style w:type="paragraph" w:customStyle="1" w:styleId="31">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2684</Words>
  <Characters>3028</Characters>
  <Lines>6</Lines>
  <Paragraphs>1</Paragraphs>
  <TotalTime>6</TotalTime>
  <ScaleCrop>false</ScaleCrop>
  <LinksUpToDate>false</LinksUpToDate>
  <CharactersWithSpaces>3113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燕山‭</cp:lastModifiedBy>
  <dcterms:modified xsi:type="dcterms:W3CDTF">2024-07-15T05:41:24Z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15ED43D1A1A84C0A8E94FCA10697C543_13</vt:lpwstr>
  </property>
</Properties>
</file>