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bookmarkStart w:id="0" w:name="_GoBack"/>
      <w:r>
        <w:rPr>
          <w:rFonts w:hint="eastAsia" w:ascii="黑体" w:hAnsi="黑体" w:eastAsia="黑体" w:cs="黑体"/>
          <w:b w:val="0"/>
          <w:color w:val="000000" w:themeColor="text1"/>
          <w:kern w:val="2"/>
          <w:sz w:val="28"/>
          <w:szCs w:val="28"/>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持续葡萄糖监测系统采购项目内容及相关要求</w:t>
      </w:r>
    </w:p>
    <w:bookmarkEnd w:id="0"/>
    <w:p>
      <w:pPr>
        <w:pStyle w:val="7"/>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一、采购预算</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项目预算（人民币）：</w:t>
      </w:r>
      <w:r>
        <w:rPr>
          <w:rFonts w:hint="eastAsia" w:ascii="宋体" w:hAnsi="宋体" w:cs="宋体"/>
          <w:b w:val="0"/>
          <w:kern w:val="0"/>
          <w:sz w:val="28"/>
          <w:szCs w:val="28"/>
          <w:lang w:val="en-US" w:eastAsia="zh-CN" w:bidi="ar-SA"/>
        </w:rPr>
        <w:t>8</w:t>
      </w:r>
      <w:r>
        <w:rPr>
          <w:rFonts w:hint="eastAsia" w:ascii="宋体" w:hAnsi="宋体" w:eastAsia="宋体" w:cs="宋体"/>
          <w:b w:val="0"/>
          <w:kern w:val="0"/>
          <w:sz w:val="28"/>
          <w:szCs w:val="28"/>
          <w:lang w:val="en-US" w:eastAsia="zh-CN" w:bidi="ar-SA"/>
        </w:rPr>
        <w:t>万元；</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最高限价（人民币）：</w:t>
      </w:r>
      <w:r>
        <w:rPr>
          <w:rFonts w:hint="eastAsia" w:ascii="宋体" w:hAnsi="宋体" w:cs="宋体"/>
          <w:b w:val="0"/>
          <w:kern w:val="0"/>
          <w:sz w:val="28"/>
          <w:szCs w:val="28"/>
          <w:lang w:val="en-US" w:eastAsia="zh-CN" w:bidi="ar-SA"/>
        </w:rPr>
        <w:t>8</w:t>
      </w:r>
      <w:r>
        <w:rPr>
          <w:rFonts w:hint="eastAsia" w:ascii="宋体" w:hAnsi="宋体" w:eastAsia="宋体" w:cs="宋体"/>
          <w:b w:val="0"/>
          <w:kern w:val="0"/>
          <w:sz w:val="28"/>
          <w:szCs w:val="28"/>
          <w:lang w:val="en-US" w:eastAsia="zh-CN" w:bidi="ar-SA"/>
        </w:rPr>
        <w:t>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val="0"/>
          <w:bCs w:val="0"/>
          <w:color w:val="000000"/>
          <w:kern w:val="2"/>
          <w:sz w:val="28"/>
          <w:szCs w:val="28"/>
          <w:lang w:val="en-US" w:eastAsia="zh-CN"/>
        </w:rPr>
      </w:pPr>
      <w:r>
        <w:rPr>
          <w:rFonts w:hint="eastAsia" w:ascii="黑体" w:hAnsi="黑体" w:cs="黑体"/>
          <w:b w:val="0"/>
          <w:bCs w:val="0"/>
          <w:color w:val="000000"/>
          <w:kern w:val="2"/>
          <w:sz w:val="28"/>
          <w:szCs w:val="28"/>
          <w:lang w:val="en-US" w:eastAsia="zh-CN"/>
        </w:rPr>
        <w:t>二、投标人</w:t>
      </w:r>
      <w:r>
        <w:rPr>
          <w:rFonts w:hint="eastAsia" w:ascii="黑体" w:hAnsi="黑体" w:eastAsia="黑体" w:cs="黑体"/>
          <w:b w:val="0"/>
          <w:bCs w:val="0"/>
          <w:color w:val="000000"/>
          <w:kern w:val="2"/>
          <w:sz w:val="28"/>
          <w:szCs w:val="28"/>
          <w:lang w:val="en-US" w:eastAsia="zh-CN"/>
        </w:rPr>
        <w:t>资质要求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2、本项目投标人特定资格要求：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 xml:space="preserve">（1）投标人若为生产企业：所投产品为第二、三类医疗器械的，提供涵盖所投医疗器械的《医疗器械生产许可证》。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yellow"/>
          <w:lang w:val="en-US" w:eastAsia="zh-CN"/>
        </w:rPr>
        <w:t xml:space="preserve">（2）投标人若为经营企业：所投产品为第二类医疗器械的，提供涵盖所投医疗器械的《医疗器械经营备案凭证》；所投产品为第三类医疗器械的，提供涵盖所投医疗器械的《医疗器械经营许可证》。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4、投标人须符合下列情形之一（不良行为记录以《马鞍山市公共资源交易主体不良行为信息处理暂行办法》（马公管〔2016〕35号）为准）：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（1）开标日前两年内未被马鞍山市、县公共资源交易监督管理部门记不良行为记录或记不良行为记录累计未满5分的。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（2）最近一次被马鞍山市、县公共资源交易监督管理部门记不良行为记录累计记分达5分到9分(含9分)且公布日距日超过3个月。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（3）最近一次被马鞍山市、县公共资源交易监督管理部门记不良行为记录累计记分达10分到19分(含19分)且公布日距开标日超过6个月。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（4）最近一次被马鞍山市、县公共资源交易监督管理部门记不良行为记录累计记分达20分到29分(含29分)且公布日距开标日超过12个月。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b w:val="0"/>
          <w:kern w:val="0"/>
          <w:sz w:val="28"/>
          <w:szCs w:val="28"/>
          <w:lang w:val="en-US" w:eastAsia="zh-CN" w:bidi="ar-SA"/>
        </w:rPr>
      </w:pPr>
      <w:r>
        <w:rPr>
          <w:rFonts w:hint="eastAsia" w:asciiTheme="minorEastAsia" w:hAnsiTheme="minorEastAsia" w:eastAsiaTheme="minorEastAsia" w:cstheme="minorEastAsia"/>
          <w:sz w:val="28"/>
          <w:szCs w:val="28"/>
          <w:lang w:val="en-US" w:eastAsia="zh-CN"/>
        </w:rPr>
        <w:t>（5）最近一次被马鞍山市、县公共资源交易监督管理部门记不良行为记录累计记分30分以上(含30分)且公布日距开标日超过24个月。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三、采购内容及相关要求</w:t>
      </w:r>
    </w:p>
    <w:p>
      <w:pPr>
        <w:tabs>
          <w:tab w:val="left" w:pos="7020"/>
        </w:tabs>
        <w:spacing w:line="440" w:lineRule="exact"/>
        <w:jc w:val="center"/>
        <w:rPr>
          <w:rFonts w:ascii="宋体" w:hAnsi="宋体"/>
          <w:b/>
          <w:sz w:val="28"/>
          <w:szCs w:val="28"/>
        </w:rPr>
      </w:pPr>
      <w:r>
        <w:rPr>
          <w:rFonts w:hint="eastAsia" w:ascii="宋体" w:hAnsi="宋体"/>
          <w:b/>
          <w:sz w:val="28"/>
          <w:szCs w:val="28"/>
        </w:rPr>
        <w:t>（一）采购清单</w:t>
      </w:r>
    </w:p>
    <w:tbl>
      <w:tblPr>
        <w:tblStyle w:val="13"/>
        <w:tblW w:w="887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109"/>
        <w:gridCol w:w="1064"/>
        <w:gridCol w:w="963"/>
        <w:gridCol w:w="190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09" w:type="dxa"/>
            <w:vAlign w:val="top"/>
          </w:tcPr>
          <w:p>
            <w:pPr>
              <w:spacing w:line="480" w:lineRule="exact"/>
              <w:jc w:val="center"/>
              <w:rPr>
                <w:rFonts w:ascii="宋体" w:hAnsi="宋体"/>
                <w:b/>
                <w:bCs/>
                <w:sz w:val="24"/>
              </w:rPr>
            </w:pPr>
            <w:r>
              <w:rPr>
                <w:rFonts w:hint="eastAsia" w:ascii="宋体" w:hAnsi="宋体"/>
                <w:b/>
                <w:bCs/>
                <w:sz w:val="24"/>
              </w:rPr>
              <w:t>序号</w:t>
            </w:r>
          </w:p>
        </w:tc>
        <w:tc>
          <w:tcPr>
            <w:tcW w:w="2109" w:type="dxa"/>
            <w:vAlign w:val="top"/>
          </w:tcPr>
          <w:p>
            <w:pPr>
              <w:spacing w:line="480" w:lineRule="exact"/>
              <w:jc w:val="center"/>
              <w:rPr>
                <w:rFonts w:ascii="宋体" w:hAnsi="宋体"/>
                <w:b/>
                <w:bCs/>
                <w:sz w:val="24"/>
              </w:rPr>
            </w:pPr>
            <w:r>
              <w:rPr>
                <w:rFonts w:hint="eastAsia" w:ascii="宋体" w:hAnsi="宋体"/>
                <w:b/>
                <w:bCs/>
                <w:sz w:val="24"/>
              </w:rPr>
              <w:t>货物名称</w:t>
            </w:r>
          </w:p>
        </w:tc>
        <w:tc>
          <w:tcPr>
            <w:tcW w:w="1064" w:type="dxa"/>
            <w:vAlign w:val="top"/>
          </w:tcPr>
          <w:p>
            <w:pPr>
              <w:spacing w:line="480" w:lineRule="exact"/>
              <w:jc w:val="center"/>
              <w:rPr>
                <w:rFonts w:ascii="宋体" w:hAnsi="宋体"/>
                <w:b/>
                <w:bCs/>
                <w:sz w:val="24"/>
              </w:rPr>
            </w:pPr>
            <w:r>
              <w:rPr>
                <w:rFonts w:hint="eastAsia" w:ascii="宋体" w:hAnsi="宋体"/>
                <w:b/>
                <w:bCs/>
                <w:sz w:val="24"/>
              </w:rPr>
              <w:t>数量</w:t>
            </w:r>
          </w:p>
        </w:tc>
        <w:tc>
          <w:tcPr>
            <w:tcW w:w="963" w:type="dxa"/>
            <w:vAlign w:val="top"/>
          </w:tcPr>
          <w:p>
            <w:pPr>
              <w:spacing w:line="480" w:lineRule="exact"/>
              <w:jc w:val="center"/>
              <w:rPr>
                <w:rFonts w:ascii="宋体" w:hAnsi="宋体"/>
                <w:b/>
                <w:bCs/>
                <w:sz w:val="24"/>
              </w:rPr>
            </w:pPr>
            <w:r>
              <w:rPr>
                <w:rFonts w:hint="eastAsia" w:ascii="宋体" w:hAnsi="宋体"/>
                <w:b/>
                <w:bCs/>
                <w:sz w:val="24"/>
              </w:rPr>
              <w:t>单位</w:t>
            </w:r>
          </w:p>
        </w:tc>
        <w:tc>
          <w:tcPr>
            <w:tcW w:w="1909" w:type="dxa"/>
            <w:vAlign w:val="top"/>
          </w:tcPr>
          <w:p>
            <w:pPr>
              <w:spacing w:line="480" w:lineRule="exact"/>
              <w:jc w:val="center"/>
              <w:rPr>
                <w:rFonts w:ascii="宋体" w:hAnsi="宋体"/>
                <w:b/>
                <w:bCs/>
                <w:sz w:val="24"/>
              </w:rPr>
            </w:pPr>
            <w:r>
              <w:rPr>
                <w:rFonts w:hint="eastAsia" w:ascii="宋体" w:hAnsi="宋体"/>
                <w:b/>
                <w:bCs/>
                <w:sz w:val="24"/>
                <w:lang w:val="en-US" w:eastAsia="zh-CN"/>
              </w:rPr>
              <w:t>最高限制</w:t>
            </w:r>
            <w:r>
              <w:rPr>
                <w:rFonts w:hint="eastAsia" w:ascii="宋体" w:hAnsi="宋体"/>
                <w:b/>
                <w:bCs/>
                <w:sz w:val="24"/>
              </w:rPr>
              <w:t>单价（元）</w:t>
            </w:r>
          </w:p>
        </w:tc>
        <w:tc>
          <w:tcPr>
            <w:tcW w:w="1723" w:type="dxa"/>
            <w:vAlign w:val="top"/>
          </w:tcPr>
          <w:p>
            <w:pPr>
              <w:spacing w:line="480" w:lineRule="exact"/>
              <w:jc w:val="center"/>
              <w:rPr>
                <w:rFonts w:ascii="宋体" w:hAnsi="宋体"/>
                <w:b/>
                <w:bCs/>
                <w:sz w:val="24"/>
              </w:rPr>
            </w:pPr>
            <w:r>
              <w:rPr>
                <w:rFonts w:hint="eastAsia" w:ascii="宋体" w:hAnsi="宋体"/>
                <w:b/>
                <w:bCs/>
                <w:sz w:val="24"/>
                <w:lang w:val="en-US" w:eastAsia="zh-CN"/>
              </w:rPr>
              <w:t>总</w:t>
            </w:r>
            <w:r>
              <w:rPr>
                <w:rFonts w:hint="eastAsia" w:ascii="宋体" w:hAnsi="宋体"/>
                <w:b/>
                <w:bCs/>
                <w:sz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9" w:type="dxa"/>
            <w:vAlign w:val="top"/>
          </w:tcPr>
          <w:p>
            <w:pPr>
              <w:spacing w:line="480" w:lineRule="exact"/>
              <w:jc w:val="center"/>
              <w:rPr>
                <w:rFonts w:ascii="宋体" w:hAnsi="宋体"/>
                <w:sz w:val="24"/>
              </w:rPr>
            </w:pPr>
            <w:r>
              <w:rPr>
                <w:rFonts w:hint="eastAsia" w:ascii="宋体" w:hAnsi="宋体"/>
                <w:sz w:val="24"/>
              </w:rPr>
              <w:t>1</w:t>
            </w:r>
          </w:p>
        </w:tc>
        <w:tc>
          <w:tcPr>
            <w:tcW w:w="2109" w:type="dxa"/>
            <w:vAlign w:val="top"/>
          </w:tcPr>
          <w:p>
            <w:pPr>
              <w:spacing w:line="480" w:lineRule="exact"/>
              <w:jc w:val="center"/>
              <w:rPr>
                <w:rFonts w:hint="eastAsia" w:ascii="宋体" w:hAnsi="宋体" w:eastAsia="宋体"/>
                <w:sz w:val="24"/>
                <w:lang w:eastAsia="zh-CN"/>
              </w:rPr>
            </w:pPr>
            <w:r>
              <w:rPr>
                <w:rFonts w:hint="eastAsia" w:ascii="宋体" w:hAnsi="宋体"/>
                <w:sz w:val="24"/>
                <w:lang w:eastAsia="zh-CN"/>
              </w:rPr>
              <w:t>持续葡萄糖监测系统</w:t>
            </w:r>
          </w:p>
        </w:tc>
        <w:tc>
          <w:tcPr>
            <w:tcW w:w="1064"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120</w:t>
            </w:r>
          </w:p>
        </w:tc>
        <w:tc>
          <w:tcPr>
            <w:tcW w:w="963"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套</w:t>
            </w:r>
          </w:p>
        </w:tc>
        <w:tc>
          <w:tcPr>
            <w:tcW w:w="1909" w:type="dxa"/>
            <w:vAlign w:val="top"/>
          </w:tcPr>
          <w:p>
            <w:pPr>
              <w:spacing w:line="480" w:lineRule="exact"/>
              <w:jc w:val="center"/>
              <w:rPr>
                <w:rFonts w:hint="default" w:ascii="宋体" w:hAnsi="宋体" w:eastAsia="宋体"/>
                <w:sz w:val="24"/>
                <w:lang w:val="en-US" w:eastAsia="zh-CN"/>
              </w:rPr>
            </w:pPr>
          </w:p>
        </w:tc>
        <w:tc>
          <w:tcPr>
            <w:tcW w:w="1723"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8</w:t>
            </w:r>
          </w:p>
        </w:tc>
      </w:tr>
    </w:tbl>
    <w:p>
      <w:pPr>
        <w:ind w:left="3204"/>
        <w:rPr>
          <w:rFonts w:hint="eastAsia"/>
          <w:b/>
          <w:color w:val="000000"/>
          <w:sz w:val="28"/>
          <w:szCs w:val="28"/>
        </w:rPr>
      </w:pPr>
    </w:p>
    <w:p>
      <w:pPr>
        <w:ind w:left="3204"/>
        <w:rPr>
          <w:b/>
          <w:color w:val="000000"/>
          <w:sz w:val="28"/>
          <w:szCs w:val="28"/>
        </w:rPr>
      </w:pPr>
      <w:r>
        <w:rPr>
          <w:rFonts w:hint="eastAsia"/>
          <w:b/>
          <w:color w:val="000000"/>
          <w:sz w:val="28"/>
          <w:szCs w:val="28"/>
        </w:rPr>
        <w:t>（二）技术参数</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1.适用范围与功能：用于连续监测成人皮下组织间液中葡萄糖浓度。</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yellow"/>
          <w:lang w:val="en-US" w:eastAsia="zh-CN"/>
        </w:rPr>
      </w:pPr>
      <w:r>
        <w:rPr>
          <w:rFonts w:hint="eastAsia" w:ascii="宋体" w:hAnsi="宋体" w:eastAsia="宋体" w:cs="Times New Roman"/>
          <w:b w:val="0"/>
          <w:color w:val="auto"/>
          <w:sz w:val="24"/>
          <w:szCs w:val="24"/>
          <w:lang w:val="en-US" w:eastAsia="zh-CN"/>
        </w:rPr>
        <w:t>★</w:t>
      </w:r>
      <w:r>
        <w:rPr>
          <w:rFonts w:hint="default" w:ascii="宋体" w:hAnsi="宋体" w:cs="宋体"/>
          <w:color w:val="auto"/>
          <w:sz w:val="28"/>
          <w:szCs w:val="28"/>
          <w:highlight w:val="yellow"/>
          <w:lang w:val="en-US" w:eastAsia="zh-CN"/>
        </w:rPr>
        <w:t>2.校准方式：无需指尖血校准。</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3.监测时长14天，为用户提供实时血糖水平、趋势、波动等特征。</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4.提醒功能：可提供高血糖、低血糖等提醒信息。</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yellow"/>
          <w:lang w:val="en-US" w:eastAsia="zh-CN"/>
        </w:rPr>
      </w:pPr>
      <w:r>
        <w:rPr>
          <w:rFonts w:hint="eastAsia" w:ascii="宋体" w:hAnsi="宋体" w:eastAsia="宋体" w:cs="Times New Roman"/>
          <w:b w:val="0"/>
          <w:color w:val="auto"/>
          <w:sz w:val="24"/>
          <w:szCs w:val="24"/>
          <w:lang w:val="en-US" w:eastAsia="zh-CN"/>
        </w:rPr>
        <w:t>★</w:t>
      </w:r>
      <w:r>
        <w:rPr>
          <w:rFonts w:hint="default" w:ascii="宋体" w:hAnsi="宋体" w:cs="宋体"/>
          <w:color w:val="auto"/>
          <w:sz w:val="28"/>
          <w:szCs w:val="28"/>
          <w:highlight w:val="yellow"/>
          <w:lang w:val="en-US" w:eastAsia="zh-CN"/>
        </w:rPr>
        <w:t>5.传感器平均绝对相对误差（MARD值）：</w:t>
      </w:r>
      <w:r>
        <w:rPr>
          <w:rFonts w:hint="eastAsia" w:ascii="宋体" w:hAnsi="宋体" w:eastAsia="宋体" w:cs="宋体"/>
          <w:color w:val="auto"/>
          <w:sz w:val="28"/>
          <w:szCs w:val="28"/>
          <w:highlight w:val="yellow"/>
          <w:lang w:val="en-US" w:eastAsia="zh-CN"/>
        </w:rPr>
        <w:t>≦</w:t>
      </w:r>
      <w:r>
        <w:rPr>
          <w:rFonts w:hint="eastAsia" w:ascii="宋体" w:hAnsi="宋体" w:cs="宋体"/>
          <w:color w:val="auto"/>
          <w:sz w:val="28"/>
          <w:szCs w:val="28"/>
          <w:highlight w:val="yellow"/>
          <w:lang w:val="en-US" w:eastAsia="zh-CN"/>
        </w:rPr>
        <w:t>10</w:t>
      </w:r>
      <w:r>
        <w:rPr>
          <w:rFonts w:hint="default" w:ascii="宋体" w:hAnsi="宋体" w:cs="宋体"/>
          <w:color w:val="auto"/>
          <w:sz w:val="28"/>
          <w:szCs w:val="28"/>
          <w:highlight w:val="yellow"/>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default" w:ascii="宋体" w:hAnsi="宋体" w:cs="宋体"/>
          <w:color w:val="auto"/>
          <w:sz w:val="28"/>
          <w:szCs w:val="28"/>
          <w:highlight w:val="none"/>
          <w:lang w:val="en-US" w:eastAsia="zh-CN"/>
        </w:rPr>
        <w:t>传感器植入电极：单根软针</w:t>
      </w:r>
      <w:r>
        <w:rPr>
          <w:rFonts w:hint="eastAsia" w:ascii="宋体" w:hAnsi="宋体" w:cs="宋体"/>
          <w:color w:val="auto"/>
          <w:sz w:val="28"/>
          <w:szCs w:val="28"/>
          <w:highlight w:val="none"/>
          <w:lang w:val="en-US" w:eastAsia="zh-CN"/>
        </w:rPr>
        <w:t>≤6mm</w:t>
      </w:r>
      <w:r>
        <w:rPr>
          <w:rFonts w:hint="default" w:ascii="宋体" w:hAnsi="宋体" w:cs="宋体"/>
          <w:color w:val="auto"/>
          <w:sz w:val="28"/>
          <w:szCs w:val="28"/>
          <w:highlight w:val="none"/>
          <w:lang w:val="en-US" w:eastAsia="zh-CN"/>
        </w:rPr>
        <w:t xml:space="preserve">。  </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default" w:ascii="宋体" w:hAnsi="宋体" w:cs="宋体"/>
          <w:color w:val="auto"/>
          <w:sz w:val="28"/>
          <w:szCs w:val="28"/>
          <w:highlight w:val="none"/>
          <w:lang w:val="en-US" w:eastAsia="zh-CN"/>
        </w:rPr>
        <w:t>.采样频次：</w:t>
      </w:r>
      <w:r>
        <w:rPr>
          <w:rFonts w:hint="eastAsia" w:ascii="宋体" w:hAnsi="宋体" w:cs="宋体"/>
          <w:color w:val="auto"/>
          <w:sz w:val="28"/>
          <w:szCs w:val="28"/>
          <w:highlight w:val="none"/>
          <w:lang w:val="en-US" w:eastAsia="zh-CN"/>
        </w:rPr>
        <w:t>至少</w:t>
      </w:r>
      <w:r>
        <w:rPr>
          <w:rFonts w:hint="default" w:ascii="宋体" w:hAnsi="宋体" w:cs="宋体"/>
          <w:color w:val="auto"/>
          <w:sz w:val="28"/>
          <w:szCs w:val="28"/>
          <w:highlight w:val="none"/>
          <w:lang w:val="en-US" w:eastAsia="zh-CN"/>
        </w:rPr>
        <w:t>5分钟</w:t>
      </w:r>
      <w:r>
        <w:rPr>
          <w:rFonts w:hint="eastAsia" w:ascii="宋体" w:hAnsi="宋体" w:cs="宋体"/>
          <w:color w:val="auto"/>
          <w:sz w:val="28"/>
          <w:szCs w:val="28"/>
          <w:highlight w:val="none"/>
          <w:lang w:val="en-US" w:eastAsia="zh-CN"/>
        </w:rPr>
        <w:t>一次</w:t>
      </w:r>
      <w:r>
        <w:rPr>
          <w:rFonts w:hint="default" w:ascii="宋体" w:hAnsi="宋体" w:cs="宋体"/>
          <w:color w:val="auto"/>
          <w:sz w:val="28"/>
          <w:szCs w:val="28"/>
          <w:highlight w:val="none"/>
          <w:lang w:val="en-US" w:eastAsia="zh-CN"/>
        </w:rPr>
        <w:t>，每天</w:t>
      </w:r>
      <w:r>
        <w:rPr>
          <w:rFonts w:hint="eastAsia" w:ascii="宋体" w:hAnsi="宋体" w:cs="宋体"/>
          <w:color w:val="auto"/>
          <w:sz w:val="28"/>
          <w:szCs w:val="28"/>
          <w:highlight w:val="none"/>
          <w:lang w:val="en-US" w:eastAsia="zh-CN"/>
        </w:rPr>
        <w:t>≥</w:t>
      </w:r>
      <w:r>
        <w:rPr>
          <w:rFonts w:hint="default" w:ascii="宋体" w:hAnsi="宋体" w:cs="宋体"/>
          <w:color w:val="auto"/>
          <w:sz w:val="28"/>
          <w:szCs w:val="28"/>
          <w:highlight w:val="none"/>
          <w:lang w:val="en-US" w:eastAsia="zh-CN"/>
        </w:rPr>
        <w:t>288个数据。</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default" w:ascii="宋体" w:hAnsi="宋体" w:cs="宋体"/>
          <w:color w:val="auto"/>
          <w:sz w:val="28"/>
          <w:szCs w:val="28"/>
          <w:highlight w:val="none"/>
          <w:lang w:val="en-US" w:eastAsia="zh-CN"/>
        </w:rPr>
        <w:t>.数据读取：蓝牙实时自动传输，无需扫描。</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default" w:ascii="宋体" w:hAnsi="宋体" w:cs="宋体"/>
          <w:color w:val="auto"/>
          <w:sz w:val="28"/>
          <w:szCs w:val="28"/>
          <w:highlight w:val="none"/>
          <w:lang w:val="en-US" w:eastAsia="zh-CN"/>
        </w:rPr>
        <w:t>.产品结构：传感器发射器一体化设计</w:t>
      </w:r>
      <w:r>
        <w:rPr>
          <w:rFonts w:hint="eastAsia" w:ascii="宋体" w:hAnsi="宋体" w:cs="宋体"/>
          <w:color w:val="auto"/>
          <w:sz w:val="28"/>
          <w:szCs w:val="28"/>
          <w:highlight w:val="none"/>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0</w:t>
      </w:r>
      <w:r>
        <w:rPr>
          <w:rFonts w:hint="default" w:ascii="宋体" w:hAnsi="宋体" w:cs="宋体"/>
          <w:color w:val="auto"/>
          <w:sz w:val="28"/>
          <w:szCs w:val="28"/>
          <w:highlight w:val="none"/>
          <w:lang w:val="en-US" w:eastAsia="zh-CN"/>
        </w:rPr>
        <w:t>.传感器血糖浓度探测范围：2.2mmol/L~25.0mmol/L。</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default" w:ascii="宋体" w:hAnsi="宋体" w:cs="宋体"/>
          <w:color w:val="auto"/>
          <w:sz w:val="28"/>
          <w:szCs w:val="28"/>
          <w:highlight w:val="none"/>
          <w:lang w:val="en-US" w:eastAsia="zh-CN"/>
        </w:rPr>
        <w:t>.数据保存：传感器内存可存储14天数据，终端数据可永久保存。</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eastAsia"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2</w:t>
      </w:r>
      <w:r>
        <w:rPr>
          <w:rFonts w:hint="default" w:ascii="宋体" w:hAnsi="宋体" w:cs="宋体"/>
          <w:color w:val="auto"/>
          <w:sz w:val="28"/>
          <w:szCs w:val="28"/>
          <w:highlight w:val="none"/>
          <w:lang w:val="en-US" w:eastAsia="zh-CN"/>
        </w:rPr>
        <w:t>.传感器的防水等级：IPX8</w:t>
      </w:r>
      <w:r>
        <w:rPr>
          <w:rFonts w:hint="eastAsia" w:ascii="宋体" w:hAnsi="宋体" w:cs="宋体"/>
          <w:color w:val="auto"/>
          <w:sz w:val="28"/>
          <w:szCs w:val="28"/>
          <w:highlight w:val="none"/>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3</w:t>
      </w:r>
      <w:r>
        <w:rPr>
          <w:rFonts w:hint="default" w:ascii="宋体" w:hAnsi="宋体" w:cs="宋体"/>
          <w:color w:val="auto"/>
          <w:sz w:val="28"/>
          <w:szCs w:val="28"/>
          <w:highlight w:val="none"/>
          <w:lang w:val="en-US" w:eastAsia="zh-CN"/>
        </w:rPr>
        <w:t>.可查看血糖信息：每日、多日血糖</w:t>
      </w:r>
      <w:r>
        <w:rPr>
          <w:rFonts w:hint="eastAsia" w:ascii="宋体" w:hAnsi="宋体" w:cs="宋体"/>
          <w:color w:val="auto"/>
          <w:sz w:val="28"/>
          <w:szCs w:val="28"/>
          <w:highlight w:val="none"/>
          <w:lang w:val="en-US" w:eastAsia="zh-CN"/>
        </w:rPr>
        <w:t>及对比曲线</w:t>
      </w:r>
      <w:r>
        <w:rPr>
          <w:rFonts w:hint="default" w:ascii="宋体" w:hAnsi="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平均葡萄糖水平MG、最大血糖波动幅度LAGE、血糖目标范围时间TIR、TAR、TBR、变异系数CV、</w:t>
      </w:r>
      <w:r>
        <w:rPr>
          <w:rFonts w:hint="default" w:ascii="宋体" w:hAnsi="宋体" w:cs="宋体"/>
          <w:color w:val="auto"/>
          <w:sz w:val="28"/>
          <w:szCs w:val="28"/>
          <w:highlight w:val="none"/>
          <w:lang w:val="en-US" w:eastAsia="zh-CN"/>
        </w:rPr>
        <w:t>AGP图谱</w:t>
      </w:r>
      <w:r>
        <w:rPr>
          <w:rFonts w:hint="eastAsia" w:ascii="宋体" w:hAnsi="宋体" w:cs="宋体"/>
          <w:color w:val="auto"/>
          <w:sz w:val="28"/>
          <w:szCs w:val="28"/>
          <w:highlight w:val="none"/>
          <w:lang w:val="en-US" w:eastAsia="zh-CN"/>
        </w:rPr>
        <w:t>等。</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4</w:t>
      </w:r>
      <w:r>
        <w:rPr>
          <w:rFonts w:hint="default" w:ascii="宋体" w:hAnsi="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有多种打卡及补打记录功能，以做出相应分析。出具报告的内容涵盖达标时间百分比、血糖波动LAGE、MAGE、MODD、SD、CV等</w:t>
      </w:r>
      <w:r>
        <w:rPr>
          <w:rFonts w:hint="default" w:ascii="宋体" w:hAnsi="宋体" w:cs="宋体"/>
          <w:color w:val="auto"/>
          <w:sz w:val="28"/>
          <w:szCs w:val="28"/>
          <w:highlight w:val="none"/>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default" w:ascii="宋体" w:hAnsi="宋体" w:cs="宋体"/>
          <w:color w:val="auto"/>
          <w:sz w:val="28"/>
          <w:szCs w:val="28"/>
          <w:highlight w:val="none"/>
          <w:lang w:val="en-US" w:eastAsia="zh-CN"/>
        </w:rPr>
        <w:t>.数据可实时上传，可提供持续葡萄糖</w:t>
      </w:r>
      <w:r>
        <w:rPr>
          <w:rFonts w:hint="eastAsia" w:ascii="宋体" w:hAnsi="宋体" w:cs="宋体"/>
          <w:color w:val="auto"/>
          <w:sz w:val="28"/>
          <w:szCs w:val="28"/>
          <w:highlight w:val="none"/>
          <w:lang w:val="en-US" w:eastAsia="zh-CN"/>
        </w:rPr>
        <w:t>监</w:t>
      </w:r>
      <w:r>
        <w:rPr>
          <w:rFonts w:hint="default" w:ascii="宋体" w:hAnsi="宋体" w:cs="宋体"/>
          <w:color w:val="auto"/>
          <w:sz w:val="28"/>
          <w:szCs w:val="28"/>
          <w:highlight w:val="none"/>
          <w:lang w:val="en-US" w:eastAsia="zh-CN"/>
        </w:rPr>
        <w:t>测系统个人APP</w:t>
      </w:r>
      <w:r>
        <w:rPr>
          <w:rFonts w:hint="eastAsia" w:ascii="宋体" w:hAnsi="宋体" w:cs="宋体"/>
          <w:color w:val="auto"/>
          <w:sz w:val="28"/>
          <w:szCs w:val="28"/>
          <w:highlight w:val="none"/>
          <w:lang w:val="en-US" w:eastAsia="zh-CN"/>
        </w:rPr>
        <w:t>，</w:t>
      </w:r>
      <w:r>
        <w:rPr>
          <w:rFonts w:hint="default" w:ascii="宋体" w:hAnsi="宋体" w:cs="宋体"/>
          <w:color w:val="auto"/>
          <w:sz w:val="28"/>
          <w:szCs w:val="28"/>
          <w:highlight w:val="none"/>
          <w:lang w:val="en-US" w:eastAsia="zh-CN"/>
        </w:rPr>
        <w:t>实现亲友</w:t>
      </w:r>
      <w:r>
        <w:rPr>
          <w:rFonts w:hint="default" w:ascii="宋体" w:hAnsi="宋体" w:cs="宋体"/>
          <w:b/>
          <w:bCs/>
          <w:color w:val="auto"/>
          <w:sz w:val="28"/>
          <w:szCs w:val="28"/>
          <w:highlight w:val="none"/>
          <w:lang w:val="en-US" w:eastAsia="zh-CN"/>
        </w:rPr>
        <w:t>、医生数据共享，远程监护多人共管。</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yellow"/>
          <w:lang w:val="en-US" w:eastAsia="zh-CN"/>
        </w:rPr>
      </w:pPr>
      <w:r>
        <w:rPr>
          <w:rFonts w:hint="eastAsia" w:ascii="宋体" w:hAnsi="宋体" w:eastAsia="宋体" w:cs="Times New Roman"/>
          <w:b w:val="0"/>
          <w:color w:val="auto"/>
          <w:sz w:val="24"/>
          <w:szCs w:val="24"/>
          <w:lang w:val="en-US" w:eastAsia="zh-CN"/>
        </w:rPr>
        <w:t>★</w:t>
      </w:r>
      <w:r>
        <w:rPr>
          <w:rFonts w:hint="default" w:ascii="宋体" w:hAnsi="宋体" w:cs="宋体"/>
          <w:color w:val="auto"/>
          <w:sz w:val="28"/>
          <w:szCs w:val="28"/>
          <w:highlight w:val="yellow"/>
          <w:lang w:val="en-US" w:eastAsia="zh-CN"/>
        </w:rPr>
        <w:t>1</w:t>
      </w:r>
      <w:r>
        <w:rPr>
          <w:rFonts w:hint="eastAsia" w:ascii="宋体" w:hAnsi="宋体" w:cs="宋体"/>
          <w:color w:val="auto"/>
          <w:sz w:val="28"/>
          <w:szCs w:val="28"/>
          <w:highlight w:val="yellow"/>
          <w:lang w:val="en-US" w:eastAsia="zh-CN"/>
        </w:rPr>
        <w:t>6</w:t>
      </w:r>
      <w:r>
        <w:rPr>
          <w:rFonts w:hint="default" w:ascii="宋体" w:hAnsi="宋体" w:cs="宋体"/>
          <w:color w:val="auto"/>
          <w:sz w:val="28"/>
          <w:szCs w:val="28"/>
          <w:highlight w:val="yellow"/>
          <w:lang w:val="en-US" w:eastAsia="zh-CN"/>
        </w:rPr>
        <w:t>.</w:t>
      </w:r>
      <w:r>
        <w:rPr>
          <w:rFonts w:hint="eastAsia" w:ascii="宋体" w:hAnsi="宋体" w:cs="宋体"/>
          <w:color w:val="auto"/>
          <w:sz w:val="28"/>
          <w:szCs w:val="28"/>
          <w:highlight w:val="yellow"/>
          <w:lang w:val="en-US" w:eastAsia="zh-CN"/>
        </w:rPr>
        <w:t>提供</w:t>
      </w:r>
      <w:r>
        <w:rPr>
          <w:rFonts w:hint="default" w:ascii="宋体" w:hAnsi="宋体" w:cs="宋体"/>
          <w:color w:val="auto"/>
          <w:sz w:val="28"/>
          <w:szCs w:val="28"/>
          <w:highlight w:val="yellow"/>
          <w:lang w:val="en-US" w:eastAsia="zh-CN"/>
        </w:rPr>
        <w:t>医生APP</w:t>
      </w:r>
      <w:r>
        <w:rPr>
          <w:rFonts w:hint="eastAsia" w:ascii="宋体" w:hAnsi="宋体" w:cs="宋体"/>
          <w:color w:val="auto"/>
          <w:sz w:val="28"/>
          <w:szCs w:val="28"/>
          <w:highlight w:val="yellow"/>
          <w:lang w:val="en-US" w:eastAsia="zh-CN"/>
        </w:rPr>
        <w:t>可实现一机多患者管理。</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7</w:t>
      </w:r>
      <w:r>
        <w:rPr>
          <w:rFonts w:hint="default" w:ascii="宋体" w:hAnsi="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提供系统软件，可实现院内外血糖信息互通功能。</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500" w:lineRule="exac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18</w:t>
      </w:r>
      <w:r>
        <w:rPr>
          <w:rFonts w:hint="default" w:ascii="宋体" w:hAnsi="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佩戴后1小时内显示血糖信息，减少医患等待血糖数值时间。</w:t>
      </w:r>
    </w:p>
    <w:p>
      <w:pPr>
        <w:spacing w:line="340" w:lineRule="exact"/>
        <w:jc w:val="center"/>
        <w:rPr>
          <w:sz w:val="28"/>
          <w:szCs w:val="28"/>
        </w:rPr>
      </w:pPr>
    </w:p>
    <w:p>
      <w:pPr>
        <w:keepNext w:val="0"/>
        <w:keepLines w:val="0"/>
        <w:pageBreakBefore w:val="0"/>
        <w:widowControl w:val="0"/>
        <w:tabs>
          <w:tab w:val="left" w:pos="1050"/>
        </w:tabs>
        <w:kinsoku/>
        <w:wordWrap/>
        <w:overflowPunct/>
        <w:topLinePunct w:val="0"/>
        <w:autoSpaceDE/>
        <w:autoSpaceDN/>
        <w:bidi w:val="0"/>
        <w:adjustRightInd/>
        <w:spacing w:line="480" w:lineRule="exact"/>
        <w:jc w:val="center"/>
        <w:textAlignment w:val="auto"/>
        <w:outlineLvl w:val="2"/>
        <w:rPr>
          <w:rFonts w:hint="eastAsia"/>
          <w:b/>
          <w:sz w:val="28"/>
          <w:szCs w:val="28"/>
        </w:rPr>
      </w:pPr>
      <w:r>
        <w:rPr>
          <w:rFonts w:hint="eastAsia"/>
          <w:b/>
          <w:sz w:val="28"/>
          <w:szCs w:val="28"/>
          <w:lang w:eastAsia="zh-CN"/>
        </w:rPr>
        <w:t>（</w:t>
      </w:r>
      <w:r>
        <w:rPr>
          <w:rFonts w:hint="eastAsia"/>
          <w:b/>
          <w:sz w:val="28"/>
          <w:szCs w:val="28"/>
          <w:lang w:val="en-US" w:eastAsia="zh-CN"/>
        </w:rPr>
        <w:t>三</w:t>
      </w:r>
      <w:r>
        <w:rPr>
          <w:rFonts w:hint="eastAsia"/>
          <w:b/>
          <w:sz w:val="28"/>
          <w:szCs w:val="28"/>
          <w:lang w:eastAsia="zh-CN"/>
        </w:rPr>
        <w:t>）</w:t>
      </w:r>
      <w:r>
        <w:rPr>
          <w:rFonts w:hint="eastAsia"/>
          <w:b/>
          <w:sz w:val="28"/>
          <w:szCs w:val="28"/>
        </w:rPr>
        <w:t>商务要求</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交货期：分批交货，合同签订后，接招标人书面通知之日起7日内交货。</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交货地点：马鞍山市中医院（招标人</w:t>
      </w:r>
      <w:r>
        <w:rPr>
          <w:rFonts w:hint="eastAsia" w:ascii="宋体" w:hAnsi="宋体"/>
          <w:sz w:val="28"/>
          <w:szCs w:val="28"/>
          <w:highlight w:val="none"/>
        </w:rPr>
        <w:t>指定地点</w:t>
      </w:r>
      <w:r>
        <w:rPr>
          <w:rFonts w:hint="eastAsia" w:ascii="宋体" w:hAnsi="宋体"/>
          <w:sz w:val="28"/>
          <w:szCs w:val="28"/>
          <w:highlight w:val="none"/>
          <w:lang w:val="en-US" w:eastAsia="zh-CN"/>
        </w:rPr>
        <w:t>）</w:t>
      </w:r>
      <w:r>
        <w:rPr>
          <w:rFonts w:hint="eastAsia" w:ascii="宋体" w:hAnsi="宋体"/>
          <w:color w:val="000000"/>
          <w:sz w:val="28"/>
          <w:szCs w:val="28"/>
          <w:highlight w:val="none"/>
        </w:rPr>
        <w:t>。</w:t>
      </w:r>
      <w:r>
        <w:rPr>
          <w:rFonts w:hint="eastAsia" w:ascii="宋体"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付款方式：按货物供应批次进行付款，每批货到验收合格后12个月付款。</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 xml:space="preserve"> 产品有效期：中标人须提供的产品至少1年的有效期（自验收合格之日起计算） </w:t>
      </w: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AAA2E-AED0-403C-B0CD-95AAE1C3C9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F9E63C9-77DF-4B63-AE15-42BFDCC3DAD3}"/>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52A3046"/>
    <w:rsid w:val="0A6C6349"/>
    <w:rsid w:val="132B161A"/>
    <w:rsid w:val="21072CC7"/>
    <w:rsid w:val="2214117B"/>
    <w:rsid w:val="22F722B3"/>
    <w:rsid w:val="28901CFF"/>
    <w:rsid w:val="30C2420B"/>
    <w:rsid w:val="322F2D66"/>
    <w:rsid w:val="32354DFC"/>
    <w:rsid w:val="323653FE"/>
    <w:rsid w:val="42917E16"/>
    <w:rsid w:val="51F635A0"/>
    <w:rsid w:val="5C6B760E"/>
    <w:rsid w:val="602D5FC1"/>
    <w:rsid w:val="608A34B1"/>
    <w:rsid w:val="63D95EC9"/>
    <w:rsid w:val="6C112C68"/>
    <w:rsid w:val="6C6E4B04"/>
    <w:rsid w:val="714F7047"/>
    <w:rsid w:val="73E8476A"/>
    <w:rsid w:val="74EE54C4"/>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14">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link w:val="22"/>
    <w:autoRedefine/>
    <w:qFormat/>
    <w:uiPriority w:val="0"/>
    <w:pPr>
      <w:jc w:val="left"/>
    </w:pPr>
    <w:rPr>
      <w:rFonts w:ascii="Arial" w:hAnsi="Arial" w:eastAsia="黑体"/>
      <w:b/>
      <w:sz w:val="32"/>
    </w:rPr>
  </w:style>
  <w:style w:type="paragraph" w:styleId="4">
    <w:name w:val="toc 2"/>
    <w:basedOn w:val="1"/>
    <w:next w:val="1"/>
    <w:autoRedefine/>
    <w:qFormat/>
    <w:uiPriority w:val="39"/>
    <w:pPr>
      <w:ind w:left="210"/>
    </w:pPr>
    <w:rPr>
      <w:rFonts w:ascii="Calibri" w:hAnsi="Calibri" w:eastAsia="宋体" w:cs="Times New Roman"/>
      <w:szCs w:val="24"/>
    </w:rPr>
  </w:style>
  <w:style w:type="paragraph" w:styleId="5">
    <w:name w:val="Body Text Indent"/>
    <w:basedOn w:val="1"/>
    <w:link w:val="23"/>
    <w:autoRedefine/>
    <w:semiHidden/>
    <w:unhideWhenUsed/>
    <w:qFormat/>
    <w:uiPriority w:val="99"/>
    <w:pPr>
      <w:spacing w:after="120"/>
      <w:ind w:left="420" w:leftChars="200"/>
    </w:pPr>
  </w:style>
  <w:style w:type="paragraph" w:styleId="6">
    <w:name w:val="Date"/>
    <w:basedOn w:val="1"/>
    <w:next w:val="1"/>
    <w:link w:val="20"/>
    <w:autoRedefine/>
    <w:semiHidden/>
    <w:unhideWhenUsed/>
    <w:qFormat/>
    <w:uiPriority w:val="99"/>
    <w:pPr>
      <w:ind w:left="100" w:leftChars="2500"/>
    </w:pPr>
  </w:style>
  <w:style w:type="paragraph" w:styleId="7">
    <w:name w:val="Body Text Indent 2"/>
    <w:basedOn w:val="1"/>
    <w:autoRedefine/>
    <w:qFormat/>
    <w:uiPriority w:val="0"/>
    <w:pPr>
      <w:spacing w:after="120" w:line="480" w:lineRule="auto"/>
      <w:ind w:left="420" w:leftChars="200"/>
    </w:pPr>
    <w:rPr>
      <w:rFonts w:ascii="宋体"/>
      <w:sz w:val="32"/>
      <w:szCs w:val="22"/>
    </w:rPr>
  </w:style>
  <w:style w:type="paragraph" w:styleId="8">
    <w:name w:val="Balloon Text"/>
    <w:basedOn w:val="1"/>
    <w:link w:val="25"/>
    <w:autoRedefine/>
    <w:semiHidden/>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link w:val="24"/>
    <w:autoRedefine/>
    <w:semiHidden/>
    <w:unhideWhenUsed/>
    <w:qFormat/>
    <w:uiPriority w:val="99"/>
    <w:pPr>
      <w:ind w:firstLine="420" w:firstLineChars="200"/>
    </w:pPr>
  </w:style>
  <w:style w:type="character" w:styleId="15">
    <w:name w:val="page number"/>
    <w:autoRedefine/>
    <w:semiHidden/>
    <w:unhideWhenUsed/>
    <w:qFormat/>
    <w:uiPriority w:val="99"/>
    <w:rPr>
      <w:rFonts w:cs="Times New Roman"/>
    </w:rPr>
  </w:style>
  <w:style w:type="character" w:styleId="16">
    <w:name w:val="Hyperlink"/>
    <w:basedOn w:val="14"/>
    <w:autoRedefine/>
    <w:unhideWhenUsed/>
    <w:qFormat/>
    <w:uiPriority w:val="99"/>
    <w:rPr>
      <w:color w:val="0000FF"/>
      <w:u w:val="single"/>
    </w:rPr>
  </w:style>
  <w:style w:type="paragraph" w:customStyle="1" w:styleId="17">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8">
    <w:name w:val="页眉 Char"/>
    <w:basedOn w:val="14"/>
    <w:link w:val="10"/>
    <w:autoRedefine/>
    <w:semiHidden/>
    <w:qFormat/>
    <w:uiPriority w:val="99"/>
    <w:rPr>
      <w:sz w:val="18"/>
      <w:szCs w:val="18"/>
    </w:rPr>
  </w:style>
  <w:style w:type="character" w:customStyle="1" w:styleId="19">
    <w:name w:val="页脚 Char"/>
    <w:basedOn w:val="14"/>
    <w:link w:val="9"/>
    <w:autoRedefine/>
    <w:qFormat/>
    <w:uiPriority w:val="0"/>
    <w:rPr>
      <w:sz w:val="18"/>
      <w:szCs w:val="18"/>
    </w:rPr>
  </w:style>
  <w:style w:type="character" w:customStyle="1" w:styleId="20">
    <w:name w:val="日期 Char"/>
    <w:basedOn w:val="14"/>
    <w:link w:val="6"/>
    <w:autoRedefine/>
    <w:semiHidden/>
    <w:qFormat/>
    <w:uiPriority w:val="99"/>
  </w:style>
  <w:style w:type="character" w:customStyle="1" w:styleId="21">
    <w:name w:val="正文文本 Char"/>
    <w:link w:val="3"/>
    <w:autoRedefine/>
    <w:qFormat/>
    <w:locked/>
    <w:uiPriority w:val="0"/>
    <w:rPr>
      <w:rFonts w:ascii="Arial" w:hAnsi="Arial" w:eastAsia="黑体"/>
      <w:b/>
      <w:sz w:val="32"/>
    </w:rPr>
  </w:style>
  <w:style w:type="character" w:customStyle="1" w:styleId="22">
    <w:name w:val="正文文本 Char1"/>
    <w:basedOn w:val="14"/>
    <w:link w:val="3"/>
    <w:autoRedefine/>
    <w:semiHidden/>
    <w:qFormat/>
    <w:uiPriority w:val="99"/>
  </w:style>
  <w:style w:type="character" w:customStyle="1" w:styleId="23">
    <w:name w:val="正文文本缩进 Char"/>
    <w:basedOn w:val="14"/>
    <w:link w:val="5"/>
    <w:autoRedefine/>
    <w:semiHidden/>
    <w:qFormat/>
    <w:uiPriority w:val="99"/>
  </w:style>
  <w:style w:type="character" w:customStyle="1" w:styleId="24">
    <w:name w:val="正文首行缩进 2 Char"/>
    <w:basedOn w:val="23"/>
    <w:link w:val="12"/>
    <w:autoRedefine/>
    <w:semiHidden/>
    <w:qFormat/>
    <w:uiPriority w:val="99"/>
  </w:style>
  <w:style w:type="character" w:customStyle="1" w:styleId="25">
    <w:name w:val="批注框文本 Char"/>
    <w:basedOn w:val="14"/>
    <w:link w:val="8"/>
    <w:autoRedefine/>
    <w:semiHidden/>
    <w:qFormat/>
    <w:uiPriority w:val="99"/>
    <w:rPr>
      <w:sz w:val="18"/>
      <w:szCs w:val="18"/>
    </w:rPr>
  </w:style>
  <w:style w:type="paragraph" w:customStyle="1" w:styleId="26">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7">
    <w:name w:val="目录 21"/>
    <w:basedOn w:val="1"/>
    <w:qFormat/>
    <w:uiPriority w:val="0"/>
    <w:pPr>
      <w:ind w:left="420"/>
    </w:pPr>
    <w:rPr>
      <w:rFonts w:eastAsia="仿宋_GB2312"/>
      <w:b/>
      <w:sz w:val="24"/>
    </w:rPr>
  </w:style>
  <w:style w:type="character" w:customStyle="1" w:styleId="28">
    <w:name w:val="标题 1 Char"/>
    <w:basedOn w:val="14"/>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1300</Words>
  <Characters>1405</Characters>
  <Lines>6</Lines>
  <Paragraphs>1</Paragraphs>
  <TotalTime>313</TotalTime>
  <ScaleCrop>false</ScaleCrop>
  <LinksUpToDate>false</LinksUpToDate>
  <CharactersWithSpaces>1421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dcterms:modified xsi:type="dcterms:W3CDTF">2024-06-14T08:28:50Z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EF99E936E17E47E59C78AE833D9E156A_13</vt:lpwstr>
  </property>
</Properties>
</file>